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1E90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ind w:firstLine="88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现河采油厂油管厂等区域</w:t>
      </w:r>
      <w:r>
        <w:rPr>
          <w:rFonts w:hint="eastAsia" w:ascii="黑体" w:hAnsi="黑体" w:eastAsia="黑体" w:cs="黑体"/>
          <w:sz w:val="44"/>
          <w:szCs w:val="44"/>
        </w:rPr>
        <w:t>光伏发电站</w:t>
      </w:r>
    </w:p>
    <w:p w14:paraId="3488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ind w:firstLine="88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val="en-US" w:eastAsia="zh-CN"/>
        </w:rPr>
        <w:t>现河采油厂油管厂等区域光伏发电站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周薪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0" w:name="_Toc11250"/>
      <w:r>
        <w:rPr>
          <w:rFonts w:hint="eastAsia"/>
        </w:rPr>
        <w:t>资料筹备和验收组组成情况</w:t>
      </w:r>
      <w:bookmarkEnd w:id="0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val="en-US" w:eastAsia="zh-CN"/>
        </w:rPr>
        <w:t>现河采油厂油管厂等区域光伏发电工程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</w:t>
      </w:r>
      <w:r>
        <w:rPr>
          <w:rFonts w:hint="eastAsia" w:ascii="华文仿宋" w:hAnsi="华文仿宋" w:cs="华文仿宋"/>
          <w:lang w:val="en-US" w:eastAsia="zh-CN"/>
        </w:rPr>
        <w:t>纯梁采油厂取热不取水先导试验工程</w:t>
      </w:r>
      <w:r>
        <w:rPr>
          <w:rFonts w:hint="eastAsia" w:ascii="华文仿宋" w:hAnsi="华文仿宋" w:cs="华文仿宋"/>
        </w:rPr>
        <w:t>等</w:t>
      </w:r>
      <w:r>
        <w:rPr>
          <w:rFonts w:hint="eastAsia" w:ascii="华文仿宋" w:hAnsi="华文仿宋" w:cs="华文仿宋"/>
          <w:lang w:val="en-US" w:eastAsia="zh-CN"/>
        </w:rPr>
        <w:t>两</w:t>
      </w:r>
      <w:r>
        <w:rPr>
          <w:rFonts w:hint="eastAsia" w:ascii="华文仿宋" w:hAnsi="华文仿宋" w:cs="华文仿宋"/>
        </w:rPr>
        <w:t>个项目的批复》</w:t>
      </w:r>
      <w:r>
        <w:rPr>
          <w:rFonts w:hint="eastAsia" w:ascii="华文仿宋" w:hAnsi="华文仿宋" w:cs="华文仿宋"/>
          <w:lang w:eastAsia="zh-CN"/>
        </w:rPr>
        <w:t>（</w:t>
      </w:r>
      <w:r>
        <w:rPr>
          <w:rFonts w:hint="eastAsia" w:ascii="华文仿宋" w:hAnsi="华文仿宋" w:cs="华文仿宋"/>
          <w:lang w:val="en-US" w:eastAsia="zh-CN"/>
        </w:rPr>
        <w:t>胜油局发批字[2022]12号</w:t>
      </w:r>
      <w:r>
        <w:rPr>
          <w:rFonts w:hint="eastAsia" w:ascii="华文仿宋" w:hAnsi="华文仿宋" w:cs="华文仿宋"/>
          <w:lang w:eastAsia="zh-CN"/>
        </w:rPr>
        <w:t>）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067"/>
        <w:gridCol w:w="2681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067" w:type="dxa"/>
            <w:vAlign w:val="center"/>
          </w:tcPr>
          <w:p w14:paraId="031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2681" w:type="dxa"/>
            <w:vAlign w:val="center"/>
          </w:tcPr>
          <w:p w14:paraId="2F4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004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067" w:type="dxa"/>
            <w:vAlign w:val="center"/>
          </w:tcPr>
          <w:p w14:paraId="78EF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2681" w:type="dxa"/>
            <w:vAlign w:val="center"/>
          </w:tcPr>
          <w:p w14:paraId="2458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6FE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 薪</w:t>
            </w:r>
          </w:p>
        </w:tc>
        <w:tc>
          <w:tcPr>
            <w:tcW w:w="1935" w:type="dxa"/>
            <w:vAlign w:val="center"/>
          </w:tcPr>
          <w:p w14:paraId="57B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067" w:type="dxa"/>
            <w:vAlign w:val="center"/>
          </w:tcPr>
          <w:p w14:paraId="786B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681" w:type="dxa"/>
            <w:vAlign w:val="center"/>
          </w:tcPr>
          <w:p w14:paraId="4809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C5C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徐雪峰</w:t>
            </w:r>
          </w:p>
        </w:tc>
        <w:tc>
          <w:tcPr>
            <w:tcW w:w="1935" w:type="dxa"/>
            <w:vAlign w:val="center"/>
          </w:tcPr>
          <w:p w14:paraId="716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6C20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2681" w:type="dxa"/>
            <w:vAlign w:val="center"/>
          </w:tcPr>
          <w:p w14:paraId="3A41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5A93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  勇</w:t>
            </w:r>
          </w:p>
        </w:tc>
        <w:tc>
          <w:tcPr>
            <w:tcW w:w="1935" w:type="dxa"/>
            <w:vAlign w:val="center"/>
          </w:tcPr>
          <w:p w14:paraId="23B0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45C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2681" w:type="dxa"/>
            <w:vAlign w:val="center"/>
          </w:tcPr>
          <w:p w14:paraId="59E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31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王艺晓</w:t>
            </w:r>
          </w:p>
        </w:tc>
        <w:tc>
          <w:tcPr>
            <w:tcW w:w="1935" w:type="dxa"/>
            <w:vAlign w:val="center"/>
          </w:tcPr>
          <w:p w14:paraId="28C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5504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C7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3295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孙睿哲</w:t>
            </w:r>
          </w:p>
        </w:tc>
        <w:tc>
          <w:tcPr>
            <w:tcW w:w="1935" w:type="dxa"/>
            <w:vAlign w:val="center"/>
          </w:tcPr>
          <w:p w14:paraId="0BD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1F0B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7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71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  正</w:t>
            </w:r>
          </w:p>
        </w:tc>
        <w:tc>
          <w:tcPr>
            <w:tcW w:w="1935" w:type="dxa"/>
            <w:vAlign w:val="center"/>
          </w:tcPr>
          <w:p w14:paraId="02C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01E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61B2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日开始进行资料筹集，于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日筹集完毕。</w:t>
      </w:r>
      <w:r>
        <w:t>202</w:t>
      </w:r>
      <w:r>
        <w:rPr>
          <w:rFonts w:hint="eastAsia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13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对</w:t>
      </w:r>
      <w:r>
        <w:rPr>
          <w:rFonts w:hint="eastAsia" w:ascii="华文仿宋" w:hAnsi="华文仿宋" w:cs="华文仿宋"/>
          <w:lang w:val="en-US" w:eastAsia="zh-CN"/>
        </w:rPr>
        <w:t>现河采油厂油管厂等区域</w:t>
      </w:r>
      <w:r>
        <w:rPr>
          <w:rFonts w:hint="eastAsia"/>
          <w:lang w:val="en-US" w:eastAsia="zh-CN"/>
        </w:rPr>
        <w:t>光伏发电站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 w:ascii="华文仿宋" w:hAnsi="华文仿宋" w:cs="华文仿宋"/>
          <w:lang w:val="en-US" w:eastAsia="zh-CN"/>
        </w:rPr>
        <w:t>现河采油厂油管厂等区域光伏发电</w:t>
      </w:r>
      <w:r>
        <w:rPr>
          <w:rFonts w:hint="eastAsia"/>
          <w:lang w:val="en-US" w:eastAsia="zh-CN"/>
        </w:rPr>
        <w:t>站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3296"/>
      <w:r>
        <w:rPr>
          <w:rFonts w:hint="eastAsia"/>
        </w:rPr>
        <w:t>项目建设单位概况</w:t>
      </w:r>
      <w:bookmarkEnd w:id="1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周  薪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18954626051</w:t>
      </w:r>
    </w:p>
    <w:p w14:paraId="54A03BC0">
      <w:pPr>
        <w:ind w:firstLine="640"/>
        <w:rPr>
          <w:rFonts w:hint="eastAsia"/>
          <w:lang w:eastAsia="zh-CN"/>
        </w:rPr>
      </w:pPr>
      <w:r>
        <w:rPr>
          <w:rFonts w:hint="eastAsia"/>
        </w:rPr>
        <w:t>单位简介</w:t>
      </w:r>
      <w:r>
        <w:rPr>
          <w:rFonts w:hint="eastAsia"/>
          <w:lang w:eastAsia="zh-CN"/>
        </w:rPr>
        <w:t>：新能源开发中心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21016"/>
      <w:r>
        <w:rPr>
          <w:rFonts w:hint="eastAsia"/>
        </w:rPr>
        <w:t>项目建设进展</w:t>
      </w:r>
      <w:bookmarkEnd w:id="2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现河采油厂油管厂等区域光伏发电站</w:t>
      </w:r>
    </w:p>
    <w:p w14:paraId="1BF2BE8E">
      <w:pPr>
        <w:ind w:firstLine="640"/>
        <w:rPr>
          <w:rFonts w:hint="default"/>
          <w:lang w:val="en-US"/>
        </w:rPr>
      </w:pPr>
      <w:r>
        <w:rPr>
          <w:rFonts w:hint="eastAsia"/>
        </w:rPr>
        <w:t>建设地点：</w:t>
      </w:r>
      <w:r>
        <w:rPr>
          <w:rFonts w:hint="eastAsia"/>
          <w:lang w:val="en-US" w:eastAsia="zh-CN"/>
        </w:rPr>
        <w:t>东营市东营区南二路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30F4D873">
      <w:pPr>
        <w:rPr>
          <w:rFonts w:hint="eastAsia"/>
          <w:lang w:val="en-US" w:eastAsia="zh-CN"/>
        </w:rPr>
      </w:pPr>
      <w:r>
        <w:rPr>
          <w:rFonts w:hint="eastAsia"/>
        </w:rPr>
        <w:t>建设规模及内容：该工程利用</w:t>
      </w:r>
      <w:r>
        <w:rPr>
          <w:rFonts w:hint="eastAsia"/>
          <w:lang w:val="en-US" w:eastAsia="zh-CN"/>
        </w:rPr>
        <w:t>现河采油厂油管厂机修队工房、工具队工房、油管修复车间、油管罩棚等9处屋顶，以及辛154井场、辛154-1井场、辛154-P2井场、辛154-7井场、王岗老院、河146X35井场等6处闲置场地，总面积3.48万平方米。总装机容量为4318.77kWp。项目选用545Wp 单晶硅光伏组件7746块；选用450Wp 单晶硅光伏组件216块。选用组串式逆变器37台，其中110kW逆变器18台；100kW逆变器16台；60kW逆变器2台；40kW逆变器1台。逆变器将直流电转化为400V交流电，后经变压器升压后接至附近6kV油田线路。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现河采油厂油管厂等区域光伏发电</w:t>
      </w:r>
      <w:r>
        <w:rPr>
          <w:rFonts w:hint="eastAsia"/>
        </w:rPr>
        <w:t>工程可研批复。</w:t>
      </w:r>
    </w:p>
    <w:p w14:paraId="7998C03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日工程开工建设。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工程并网发电</w:t>
      </w:r>
      <w:r>
        <w:rPr>
          <w:rFonts w:hint="eastAsia"/>
        </w:rPr>
        <w:t>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17752"/>
      <w:r>
        <w:rPr>
          <w:rFonts w:hint="eastAsia"/>
        </w:rPr>
        <w:t>项目建设方案</w:t>
      </w:r>
      <w:bookmarkEnd w:id="3"/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90"/>
        <w:gridCol w:w="3060"/>
        <w:gridCol w:w="1489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80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工艺方案/用能系统名称</w:t>
            </w:r>
          </w:p>
        </w:tc>
        <w:tc>
          <w:tcPr>
            <w:tcW w:w="2990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可研方案要求</w:t>
            </w:r>
          </w:p>
        </w:tc>
        <w:tc>
          <w:tcPr>
            <w:tcW w:w="3060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实际实施情况</w:t>
            </w:r>
          </w:p>
        </w:tc>
        <w:tc>
          <w:tcPr>
            <w:tcW w:w="1489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光伏组件</w:t>
            </w:r>
          </w:p>
        </w:tc>
        <w:tc>
          <w:tcPr>
            <w:tcW w:w="2990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545Wp单晶硅光伏组件7824块；450Wp单晶硅光伏组件 198块</w:t>
            </w:r>
          </w:p>
        </w:tc>
        <w:tc>
          <w:tcPr>
            <w:tcW w:w="3060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545Wp单晶硅光伏组件7746块；450Wp单晶硅光伏组件198块</w:t>
            </w:r>
          </w:p>
        </w:tc>
        <w:tc>
          <w:tcPr>
            <w:tcW w:w="1489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组串直流缆</w:t>
            </w:r>
          </w:p>
        </w:tc>
        <w:tc>
          <w:tcPr>
            <w:tcW w:w="2990" w:type="dxa"/>
            <w:vAlign w:val="center"/>
          </w:tcPr>
          <w:p w14:paraId="6BAE59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3060" w:type="dxa"/>
            <w:vAlign w:val="center"/>
          </w:tcPr>
          <w:p w14:paraId="7533DEB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1489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</w:t>
            </w:r>
          </w:p>
        </w:tc>
        <w:tc>
          <w:tcPr>
            <w:tcW w:w="2990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其中15台110kW；15台100kW；9台60kW；3台40kW）</w:t>
            </w:r>
          </w:p>
        </w:tc>
        <w:tc>
          <w:tcPr>
            <w:tcW w:w="3060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其中18台110kW；16台100kW；2台60kW；1台40kW）</w:t>
            </w:r>
          </w:p>
        </w:tc>
        <w:tc>
          <w:tcPr>
            <w:tcW w:w="1489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3BF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Align w:val="center"/>
          </w:tcPr>
          <w:p w14:paraId="4D7D32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交流缆</w:t>
            </w:r>
          </w:p>
        </w:tc>
        <w:tc>
          <w:tcPr>
            <w:tcW w:w="2990" w:type="dxa"/>
            <w:vAlign w:val="center"/>
          </w:tcPr>
          <w:p w14:paraId="78C21C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3060" w:type="dxa"/>
            <w:vAlign w:val="center"/>
          </w:tcPr>
          <w:p w14:paraId="06E7243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1489" w:type="dxa"/>
            <w:vAlign w:val="center"/>
          </w:tcPr>
          <w:p w14:paraId="6620B9F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升压变</w:t>
            </w:r>
          </w:p>
        </w:tc>
        <w:tc>
          <w:tcPr>
            <w:tcW w:w="2990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2台2000kVA变压器，其他并网点采用低压并网接入属地单位变压器</w:t>
            </w:r>
          </w:p>
        </w:tc>
        <w:tc>
          <w:tcPr>
            <w:tcW w:w="3060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2台2000kVA变压器，其他并网点采用低压并网接入属地单位变压器</w:t>
            </w:r>
          </w:p>
        </w:tc>
        <w:tc>
          <w:tcPr>
            <w:tcW w:w="1489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29195"/>
      <w:r>
        <w:rPr>
          <w:rFonts w:hint="eastAsia"/>
        </w:rPr>
        <w:t>主要用能设备及其用能水平</w:t>
      </w:r>
      <w:bookmarkEnd w:id="4"/>
    </w:p>
    <w:p w14:paraId="232C2487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</w:t>
      </w:r>
      <w:r>
        <w:rPr>
          <w:rFonts w:hint="eastAsia"/>
          <w:lang w:eastAsia="zh-CN"/>
        </w:rPr>
        <w:t>。</w:t>
      </w:r>
    </w:p>
    <w:p w14:paraId="4A16F396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277"/>
        <w:gridCol w:w="2218"/>
        <w:gridCol w:w="253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277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748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53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3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E8189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4A7FE6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</w:t>
            </w:r>
          </w:p>
        </w:tc>
        <w:tc>
          <w:tcPr>
            <w:tcW w:w="1277" w:type="dxa"/>
            <w:vAlign w:val="center"/>
          </w:tcPr>
          <w:p w14:paraId="27BB2A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524ADA3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2台2000kVA变压器，其他并网点采用低压并网接入属地单位变压器</w:t>
            </w:r>
          </w:p>
        </w:tc>
        <w:tc>
          <w:tcPr>
            <w:tcW w:w="2530" w:type="dxa"/>
            <w:vAlign w:val="center"/>
          </w:tcPr>
          <w:p w14:paraId="1CA382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4F32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2台2000kVA变压器，其他并网点采用低压并网接入属地单位变压器</w:t>
            </w:r>
          </w:p>
        </w:tc>
        <w:tc>
          <w:tcPr>
            <w:tcW w:w="2142" w:type="dxa"/>
            <w:vAlign w:val="center"/>
          </w:tcPr>
          <w:p w14:paraId="4F811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1551" w:type="dxa"/>
            <w:vAlign w:val="center"/>
          </w:tcPr>
          <w:p w14:paraId="255E6B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277" w:type="dxa"/>
            <w:vAlign w:val="center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725134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其中15台110kW；15台100kW；9台60kW；3台40kW）</w:t>
            </w:r>
          </w:p>
        </w:tc>
        <w:tc>
          <w:tcPr>
            <w:tcW w:w="2530" w:type="dxa"/>
            <w:vAlign w:val="center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25" w:type="dxa"/>
            <w:vAlign w:val="center"/>
          </w:tcPr>
          <w:p w14:paraId="0084D4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其中18台110kW；16台100kW；2台60kW；1台40kW）</w:t>
            </w:r>
          </w:p>
        </w:tc>
        <w:tc>
          <w:tcPr>
            <w:tcW w:w="2142" w:type="dxa"/>
            <w:vAlign w:val="center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067756F7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5" w:name="_Toc11022"/>
      <w:r>
        <w:rPr>
          <w:rFonts w:hint="eastAsia"/>
        </w:rPr>
        <w:t>节能措施</w:t>
      </w:r>
      <w:bookmarkEnd w:id="5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2835" w:type="dxa"/>
          </w:tcPr>
          <w:p w14:paraId="10A84A8D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2835" w:type="dxa"/>
          </w:tcPr>
          <w:p w14:paraId="6F3AE69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1824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3BE4BB1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6A8DC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40CD17C1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2835" w:type="dxa"/>
          </w:tcPr>
          <w:p w14:paraId="17151D8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1515" w:type="dxa"/>
            <w:vAlign w:val="center"/>
          </w:tcPr>
          <w:p w14:paraId="2019C84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796A13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55061AF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2835" w:type="dxa"/>
          </w:tcPr>
          <w:p w14:paraId="025667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2916"/>
      <w:r>
        <w:rPr>
          <w:rFonts w:hint="eastAsia"/>
        </w:rPr>
        <w:t>计量器具配备</w:t>
      </w:r>
      <w:bookmarkEnd w:id="6"/>
    </w:p>
    <w:p w14:paraId="349B1A7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项目进出用能计量器具按照《用能单位能源计量器具配备和管理通则》（GB17167-2006）和《电力装置电测量仪表装置设计规范》（</w:t>
      </w:r>
      <w:r>
        <w:rPr>
          <w:rFonts w:hint="default"/>
          <w:lang w:val="en-US" w:eastAsia="zh-CN"/>
        </w:rPr>
        <w:t>GB/T 50063</w:t>
      </w:r>
      <w:r>
        <w:rPr>
          <w:rFonts w:hint="eastAsia"/>
          <w:lang w:val="en-US" w:eastAsia="zh-CN"/>
        </w:rPr>
        <w:t>-2017）标准要求已配置能源计量器具。电能表精度要求不低于0.2S级，数量7台。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11824"/>
      <w:r>
        <w:rPr>
          <w:rFonts w:hint="eastAsia"/>
        </w:rPr>
        <w:t>项目年综合能源消耗量</w:t>
      </w:r>
      <w:bookmarkEnd w:id="7"/>
    </w:p>
    <w:p w14:paraId="73933F94">
      <w:pPr>
        <w:pStyle w:val="5"/>
        <w:ind w:firstLine="64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可研报告中指出，运行期间能耗主要为逆变器自耗电、变压器损耗。其中逆变器损耗功率约为0.2kW/台，共42台，年耗电量约1.84X10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kW·h，变压器年耗电量约8.76X10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kW·h。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年耗电量10.6X10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kW·h，折标煤13.023tce。本项目年发电量462.3X10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kW·h，生产期电耗站发电量的2.3%。</w:t>
      </w:r>
    </w:p>
    <w:p w14:paraId="62B5FF13">
      <w:pPr>
        <w:pStyle w:val="5"/>
        <w:ind w:firstLine="641"/>
        <w:rPr>
          <w:rFonts w:hint="eastAsia"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项目年综合能源消费量完全落实能耗规划和节能承诺。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2196"/>
      <w:r>
        <w:rPr>
          <w:rFonts w:hint="eastAsia"/>
        </w:rPr>
        <w:t>项目能效水平</w:t>
      </w:r>
      <w:bookmarkEnd w:id="8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70C91DC9">
      <w:pPr>
        <w:ind w:firstLine="641"/>
        <w:rPr>
          <w:rFonts w:hint="eastAsia" w:ascii="华文仿宋" w:hAnsi="华文仿宋" w:cs="华文仿宋"/>
          <w:lang w:val="en-US" w:eastAsia="zh-CN"/>
        </w:rPr>
      </w:pPr>
      <w:r>
        <w:rPr>
          <w:rFonts w:hint="eastAsia" w:ascii="华文仿宋" w:hAnsi="华文仿宋" w:cs="华文仿宋"/>
          <w:lang w:val="en-US" w:eastAsia="zh-CN"/>
        </w:rPr>
        <w:t>项目实际装机容量</w:t>
      </w:r>
      <w:r>
        <w:rPr>
          <w:rFonts w:hint="eastAsia"/>
          <w:lang w:val="en-US" w:eastAsia="zh-CN"/>
        </w:rPr>
        <w:t>4318.77k</w:t>
      </w:r>
      <w:r>
        <w:rPr>
          <w:rFonts w:hint="eastAsia" w:ascii="华文仿宋" w:hAnsi="华文仿宋" w:cs="华文仿宋"/>
          <w:lang w:val="en-US" w:eastAsia="zh-CN"/>
        </w:rPr>
        <w:t>Wp，首年理论发电量618.36万kWh。调取电能表数据，项目首年上网电量512.00万kWh。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  <w:vAlign w:val="center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  <w:vAlign w:val="center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  <w:vAlign w:val="center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  <w:vAlign w:val="center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  <w:vAlign w:val="center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  <w:vAlign w:val="center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2187" w:type="dxa"/>
            <w:vAlign w:val="center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2177" w:type="dxa"/>
            <w:vAlign w:val="center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18051"/>
      <w:r>
        <w:rPr>
          <w:rFonts w:hint="eastAsia"/>
        </w:rPr>
        <w:t>结论和问题</w:t>
      </w:r>
      <w:bookmarkEnd w:id="9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val="en-US" w:eastAsia="zh-CN"/>
        </w:rPr>
        <w:t>现河采油厂油管厂等区域光伏发电工程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 w:ascii="华文仿宋" w:hAnsi="华文仿宋" w:cs="华文仿宋"/>
          <w:lang w:val="en-US" w:eastAsia="zh-CN"/>
        </w:rPr>
        <w:t>现河采油厂油管厂等区域光伏发电工程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</w:t>
      </w:r>
      <w:r>
        <w:rPr>
          <w:rFonts w:hint="eastAsia"/>
          <w:lang w:val="en-US" w:eastAsia="zh-CN"/>
        </w:rPr>
        <w:t>全部</w:t>
      </w:r>
      <w:r>
        <w:t>落实</w:t>
      </w:r>
    </w:p>
    <w:p w14:paraId="36432706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</w:t>
      </w:r>
      <w:r>
        <w:rPr>
          <w:rFonts w:hint="eastAsia"/>
          <w:lang w:val="en-US" w:eastAsia="zh-CN"/>
        </w:rPr>
        <w:t>全部</w:t>
      </w:r>
      <w:r>
        <w:t>落实。</w:t>
      </w:r>
    </w:p>
    <w:p w14:paraId="493CE3C0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rPr>
          <w:rFonts w:hint="eastAsia"/>
        </w:rPr>
        <w:t>项目系统能效比</w:t>
      </w:r>
      <w:r>
        <w:rPr>
          <w:rFonts w:hint="eastAsia"/>
          <w:lang w:val="en-US" w:eastAsia="zh-CN"/>
        </w:rPr>
        <w:t>82.8</w:t>
      </w:r>
      <w:bookmarkStart w:id="10" w:name="_GoBack"/>
      <w:bookmarkEnd w:id="10"/>
      <w:r>
        <w:rPr>
          <w:rFonts w:hint="eastAsia"/>
        </w:rPr>
        <w:t>，超出行业优秀水平。</w:t>
      </w:r>
    </w:p>
    <w:p w14:paraId="0C26EC8D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82B77"/>
    <w:rsid w:val="009C69CD"/>
    <w:rsid w:val="00A42A0E"/>
    <w:rsid w:val="00A95A9A"/>
    <w:rsid w:val="00AD2882"/>
    <w:rsid w:val="00CA3FEB"/>
    <w:rsid w:val="00D73606"/>
    <w:rsid w:val="00E9147C"/>
    <w:rsid w:val="00EC0B6A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6047E0"/>
    <w:rsid w:val="0DB5640A"/>
    <w:rsid w:val="0E010A88"/>
    <w:rsid w:val="0EC8358F"/>
    <w:rsid w:val="0F274759"/>
    <w:rsid w:val="0F5612A1"/>
    <w:rsid w:val="0F5A453C"/>
    <w:rsid w:val="10807BA2"/>
    <w:rsid w:val="12E96D17"/>
    <w:rsid w:val="13797989"/>
    <w:rsid w:val="13A6193B"/>
    <w:rsid w:val="15BB5BFB"/>
    <w:rsid w:val="15F64E85"/>
    <w:rsid w:val="163B0AEA"/>
    <w:rsid w:val="16864F84"/>
    <w:rsid w:val="1698250D"/>
    <w:rsid w:val="16A9014A"/>
    <w:rsid w:val="16D85C88"/>
    <w:rsid w:val="17DB1E48"/>
    <w:rsid w:val="18647436"/>
    <w:rsid w:val="18810F44"/>
    <w:rsid w:val="19091420"/>
    <w:rsid w:val="1954174D"/>
    <w:rsid w:val="195C29B4"/>
    <w:rsid w:val="195D6C68"/>
    <w:rsid w:val="19840D69"/>
    <w:rsid w:val="1B356531"/>
    <w:rsid w:val="1B60171F"/>
    <w:rsid w:val="1C085913"/>
    <w:rsid w:val="1D4C4073"/>
    <w:rsid w:val="1DA0685C"/>
    <w:rsid w:val="1DBD6EEA"/>
    <w:rsid w:val="1DC34067"/>
    <w:rsid w:val="1DC97EE6"/>
    <w:rsid w:val="1E182E21"/>
    <w:rsid w:val="1E3F19AC"/>
    <w:rsid w:val="20E307AD"/>
    <w:rsid w:val="210341EA"/>
    <w:rsid w:val="21060EBB"/>
    <w:rsid w:val="21DE144D"/>
    <w:rsid w:val="223D47BB"/>
    <w:rsid w:val="22BD5826"/>
    <w:rsid w:val="23723824"/>
    <w:rsid w:val="237F064A"/>
    <w:rsid w:val="24D07D01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CDD2E2A"/>
    <w:rsid w:val="2D8F19F0"/>
    <w:rsid w:val="2EA30912"/>
    <w:rsid w:val="2ED21A4E"/>
    <w:rsid w:val="2EDB0A6C"/>
    <w:rsid w:val="2F3476F1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9D513A8"/>
    <w:rsid w:val="3BB064FC"/>
    <w:rsid w:val="3BF04D81"/>
    <w:rsid w:val="3CA32232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1FF758B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816DED"/>
    <w:rsid w:val="4BAB7C31"/>
    <w:rsid w:val="4C103BE6"/>
    <w:rsid w:val="4C816990"/>
    <w:rsid w:val="4CDA23BA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2F84E89"/>
    <w:rsid w:val="536E65EE"/>
    <w:rsid w:val="5445084F"/>
    <w:rsid w:val="54704A2B"/>
    <w:rsid w:val="54A808F4"/>
    <w:rsid w:val="54EC75A4"/>
    <w:rsid w:val="551A792E"/>
    <w:rsid w:val="55727FBD"/>
    <w:rsid w:val="55A61710"/>
    <w:rsid w:val="561220C4"/>
    <w:rsid w:val="56EB73E7"/>
    <w:rsid w:val="57671671"/>
    <w:rsid w:val="57AF2DEA"/>
    <w:rsid w:val="580B56D2"/>
    <w:rsid w:val="58553578"/>
    <w:rsid w:val="594B2A21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504E32"/>
    <w:rsid w:val="60F1769A"/>
    <w:rsid w:val="61D06D08"/>
    <w:rsid w:val="65907AD8"/>
    <w:rsid w:val="65C14135"/>
    <w:rsid w:val="65EC10C6"/>
    <w:rsid w:val="6788375E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AE53672"/>
    <w:rsid w:val="7B1F1B0E"/>
    <w:rsid w:val="7B825CBD"/>
    <w:rsid w:val="7C00467F"/>
    <w:rsid w:val="7C4E5B9F"/>
    <w:rsid w:val="7C904D16"/>
    <w:rsid w:val="7CDD469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31E8F-BE67-44C0-8015-09D874710BF5}"/>
</file>

<file path=customXml/itemProps2.xml><?xml version="1.0" encoding="utf-8"?>
<ds:datastoreItem xmlns:ds="http://schemas.openxmlformats.org/officeDocument/2006/customXml" ds:itemID="{17DBE581-BC64-4E26-A19C-412ECDAF8B6F}"/>
</file>

<file path=customXml/itemProps3.xml><?xml version="1.0" encoding="utf-8"?>
<ds:datastoreItem xmlns:ds="http://schemas.openxmlformats.org/officeDocument/2006/customXml" ds:itemID="{1C901E42-46EF-408E-97CE-B90E6C8EF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1281</Words>
  <Characters>7307</Characters>
  <Lines>60</Lines>
  <Paragraphs>17</Paragraphs>
  <TotalTime>27</TotalTime>
  <ScaleCrop>false</ScaleCrop>
  <LinksUpToDate>false</LinksUpToDate>
  <CharactersWithSpaces>8571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Administrator</cp:lastModifiedBy>
  <cp:revision>4</cp:revision>
  <dcterms:created xsi:type="dcterms:W3CDTF">2025-07-07T09:26:00Z</dcterms:created>
  <dcterms:modified xsi:type="dcterms:W3CDTF">2025-07-09T09:36:53Z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