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0EB28C">
      <w:pPr>
        <w:ind w:firstLine="880"/>
        <w:jc w:val="center"/>
        <w:rPr>
          <w:rFonts w:ascii="黑体" w:hAnsi="黑体" w:eastAsia="黑体"/>
          <w:color w:val="000000"/>
          <w:sz w:val="44"/>
          <w:szCs w:val="32"/>
        </w:rPr>
      </w:pPr>
    </w:p>
    <w:p w14:paraId="17E47B8E">
      <w:pPr>
        <w:ind w:firstLine="880"/>
        <w:jc w:val="center"/>
        <w:rPr>
          <w:rFonts w:ascii="黑体" w:hAnsi="黑体" w:eastAsia="黑体"/>
          <w:color w:val="000000"/>
          <w:sz w:val="44"/>
          <w:szCs w:val="32"/>
        </w:rPr>
      </w:pPr>
    </w:p>
    <w:p w14:paraId="3364B022">
      <w:pPr>
        <w:ind w:firstLine="880"/>
        <w:jc w:val="center"/>
        <w:rPr>
          <w:rFonts w:ascii="黑体" w:hAnsi="黑体" w:eastAsia="黑体"/>
          <w:color w:val="000000"/>
          <w:sz w:val="44"/>
          <w:szCs w:val="32"/>
        </w:rPr>
      </w:pPr>
    </w:p>
    <w:p w14:paraId="38C5CF02">
      <w:pPr>
        <w:pStyle w:val="192"/>
        <w:spacing w:line="240" w:lineRule="auto"/>
      </w:pPr>
      <w:r>
        <w:rPr>
          <w:rFonts w:hint="eastAsia"/>
        </w:rPr>
        <w:t>中国石油化工股份有限公司</w:t>
      </w:r>
    </w:p>
    <w:p w14:paraId="17A36495">
      <w:pPr>
        <w:pStyle w:val="192"/>
        <w:spacing w:line="240" w:lineRule="auto"/>
      </w:pPr>
      <w:r>
        <w:rPr>
          <w:rFonts w:hint="eastAsia"/>
        </w:rPr>
        <w:t>胜利油田分公司</w:t>
      </w:r>
      <w:r>
        <w:rPr>
          <w:rFonts w:hint="eastAsia"/>
          <w:lang w:val="en-US" w:eastAsia="zh-CN"/>
        </w:rPr>
        <w:t>油气井下作业中心</w:t>
      </w:r>
      <w:r>
        <w:rPr>
          <w:rFonts w:hint="eastAsia"/>
        </w:rPr>
        <w:t>自行监测方案</w:t>
      </w:r>
    </w:p>
    <w:p w14:paraId="72566E55">
      <w:pPr>
        <w:ind w:firstLine="480"/>
        <w:rPr>
          <w:color w:val="000000"/>
        </w:rPr>
      </w:pPr>
    </w:p>
    <w:p w14:paraId="78D3BAA5">
      <w:pPr>
        <w:ind w:firstLine="480"/>
        <w:rPr>
          <w:color w:val="000000"/>
        </w:rPr>
      </w:pPr>
    </w:p>
    <w:p w14:paraId="6DAC513D">
      <w:pPr>
        <w:ind w:firstLine="480"/>
        <w:rPr>
          <w:color w:val="000000"/>
        </w:rPr>
      </w:pPr>
    </w:p>
    <w:p w14:paraId="06B57066">
      <w:pPr>
        <w:ind w:firstLine="480"/>
        <w:rPr>
          <w:color w:val="000000"/>
        </w:rPr>
      </w:pPr>
    </w:p>
    <w:p w14:paraId="79A5A76F">
      <w:pPr>
        <w:ind w:firstLine="480"/>
        <w:rPr>
          <w:color w:val="000000"/>
        </w:rPr>
      </w:pPr>
    </w:p>
    <w:p w14:paraId="631537DF">
      <w:pPr>
        <w:ind w:firstLine="480"/>
        <w:rPr>
          <w:color w:val="000000"/>
        </w:rPr>
      </w:pPr>
    </w:p>
    <w:p w14:paraId="400D4B3D">
      <w:pPr>
        <w:ind w:firstLine="480"/>
        <w:rPr>
          <w:color w:val="000000"/>
        </w:rPr>
      </w:pPr>
    </w:p>
    <w:p w14:paraId="590C4C35">
      <w:pPr>
        <w:ind w:firstLine="480"/>
        <w:rPr>
          <w:color w:val="000000"/>
        </w:rPr>
      </w:pPr>
    </w:p>
    <w:p w14:paraId="47D4806B">
      <w:pPr>
        <w:ind w:firstLine="480"/>
        <w:rPr>
          <w:color w:val="000000"/>
        </w:rPr>
      </w:pPr>
    </w:p>
    <w:p w14:paraId="3E4F69AE">
      <w:pPr>
        <w:ind w:firstLine="480"/>
        <w:rPr>
          <w:color w:val="000000"/>
        </w:rPr>
      </w:pPr>
    </w:p>
    <w:p w14:paraId="079605C4">
      <w:pPr>
        <w:ind w:firstLine="480"/>
        <w:rPr>
          <w:color w:val="000000"/>
        </w:rPr>
      </w:pPr>
    </w:p>
    <w:p w14:paraId="2167E39B">
      <w:pPr>
        <w:ind w:firstLine="480"/>
        <w:rPr>
          <w:color w:val="000000"/>
        </w:rPr>
      </w:pPr>
    </w:p>
    <w:p w14:paraId="74324DCB">
      <w:pPr>
        <w:ind w:firstLine="480"/>
        <w:rPr>
          <w:color w:val="000000"/>
        </w:rPr>
      </w:pPr>
    </w:p>
    <w:p w14:paraId="662C35B1">
      <w:pPr>
        <w:ind w:firstLine="480"/>
        <w:rPr>
          <w:rFonts w:hint="eastAsia"/>
          <w:color w:val="000000"/>
        </w:rPr>
      </w:pPr>
    </w:p>
    <w:p w14:paraId="40357F76">
      <w:pPr>
        <w:snapToGrid w:val="0"/>
        <w:ind w:firstLine="0" w:firstLineChars="0"/>
        <w:rPr>
          <w:color w:val="000000"/>
        </w:rPr>
      </w:pPr>
    </w:p>
    <w:p w14:paraId="6CCB186C">
      <w:pPr>
        <w:snapToGrid w:val="0"/>
        <w:ind w:firstLine="0" w:firstLineChars="0"/>
        <w:rPr>
          <w:rFonts w:eastAsia="黑体"/>
          <w:color w:val="000000"/>
        </w:rPr>
      </w:pPr>
    </w:p>
    <w:p w14:paraId="098157D2">
      <w:pPr>
        <w:snapToGrid w:val="0"/>
        <w:ind w:firstLine="0" w:firstLineChars="0"/>
        <w:rPr>
          <w:rFonts w:hint="eastAsia" w:eastAsia="黑体"/>
          <w:color w:val="000000"/>
        </w:rPr>
      </w:pPr>
    </w:p>
    <w:tbl>
      <w:tblPr>
        <w:tblStyle w:val="37"/>
        <w:tblW w:w="5171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3"/>
      </w:tblGrid>
      <w:tr w14:paraId="4771B4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5000" w:type="pct"/>
            <w:vAlign w:val="center"/>
          </w:tcPr>
          <w:p w14:paraId="5F67B2E6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default" w:ascii="方正小标宋简体" w:hAnsi="方正小标宋简体" w:eastAsia="方正小标宋简体" w:cs="Times New Roman"/>
                <w:kern w:val="44"/>
                <w:sz w:val="36"/>
                <w:szCs w:val="44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Times New Roman"/>
                <w:kern w:val="44"/>
                <w:sz w:val="36"/>
                <w:szCs w:val="44"/>
              </w:rPr>
              <w:t>胜利油田分公司</w:t>
            </w:r>
            <w:r>
              <w:rPr>
                <w:rFonts w:hint="eastAsia" w:ascii="方正小标宋简体" w:hAnsi="方正小标宋简体" w:eastAsia="方正小标宋简体" w:cs="Times New Roman"/>
                <w:kern w:val="44"/>
                <w:sz w:val="36"/>
                <w:szCs w:val="44"/>
                <w:lang w:val="en-US" w:eastAsia="zh-CN"/>
              </w:rPr>
              <w:t>油气井下作业中心</w:t>
            </w:r>
          </w:p>
          <w:p w14:paraId="28470403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黑体" w:hAnsi="黑体" w:eastAsia="黑体"/>
                <w:b/>
                <w:bCs/>
                <w:snapToGrid w:val="0"/>
                <w:color w:val="000000"/>
                <w:sz w:val="36"/>
                <w:szCs w:val="36"/>
              </w:rPr>
            </w:pPr>
            <w:r>
              <w:rPr>
                <w:rFonts w:ascii="方正小标宋简体" w:hAnsi="方正小标宋简体" w:eastAsia="方正小标宋简体" w:cs="Times New Roman"/>
                <w:kern w:val="44"/>
                <w:sz w:val="36"/>
                <w:szCs w:val="44"/>
              </w:rPr>
              <w:t>202</w:t>
            </w:r>
            <w:r>
              <w:rPr>
                <w:rFonts w:hint="eastAsia" w:ascii="方正小标宋简体" w:hAnsi="方正小标宋简体" w:eastAsia="方正小标宋简体" w:cs="Times New Roman"/>
                <w:kern w:val="44"/>
                <w:sz w:val="36"/>
                <w:szCs w:val="44"/>
              </w:rPr>
              <w:t>5年1月</w:t>
            </w:r>
          </w:p>
        </w:tc>
      </w:tr>
    </w:tbl>
    <w:p w14:paraId="70261199">
      <w:pPr>
        <w:ind w:firstLine="480"/>
        <w:rPr>
          <w:color w:val="000000"/>
        </w:rPr>
      </w:pPr>
      <w:r>
        <w:rPr>
          <w:color w:val="000000"/>
        </w:rPr>
        <w:br w:type="page"/>
      </w:r>
    </w:p>
    <w:p w14:paraId="75D0122F">
      <w:pPr>
        <w:ind w:firstLine="148" w:firstLineChars="62"/>
        <w:rPr>
          <w:color w:val="000000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22CDEEAB">
      <w:pPr>
        <w:pStyle w:val="2"/>
        <w:rPr>
          <w:color w:val="000000"/>
        </w:rPr>
      </w:pPr>
      <w:bookmarkStart w:id="0" w:name="_Toc164606875"/>
      <w:bookmarkStart w:id="1" w:name="_Toc164606884"/>
      <w:bookmarkStart w:id="2" w:name="_Hlk62457873"/>
      <w:r>
        <w:rPr>
          <w:color w:val="000000"/>
        </w:rPr>
        <w:t>企业情况</w:t>
      </w:r>
      <w:bookmarkEnd w:id="0"/>
    </w:p>
    <w:p w14:paraId="5149CBB2">
      <w:pPr>
        <w:pStyle w:val="3"/>
        <w:rPr>
          <w:color w:val="000000"/>
        </w:rPr>
      </w:pPr>
      <w:bookmarkStart w:id="3" w:name="_Toc164606876"/>
      <w:r>
        <w:rPr>
          <w:rFonts w:hint="eastAsia"/>
          <w:color w:val="000000"/>
        </w:rPr>
        <w:t>企业基本情况</w:t>
      </w:r>
      <w:bookmarkEnd w:id="3"/>
    </w:p>
    <w:p w14:paraId="171840A3">
      <w:pPr>
        <w:ind w:firstLine="480"/>
        <w:rPr>
          <w:color w:val="000000"/>
        </w:rPr>
      </w:pPr>
      <w:r>
        <w:rPr>
          <w:rFonts w:hint="eastAsia"/>
          <w:color w:val="000000"/>
        </w:rPr>
        <w:t>中国石油化工股份有限公司胜利油田分公司</w:t>
      </w:r>
      <w:r>
        <w:rPr>
          <w:rFonts w:hint="eastAsia"/>
          <w:color w:val="000000"/>
          <w:lang w:val="en-US" w:eastAsia="zh-CN"/>
        </w:rPr>
        <w:t>油气井下作业中心</w:t>
      </w:r>
      <w:r>
        <w:rPr>
          <w:rFonts w:hint="eastAsia"/>
          <w:color w:val="000000"/>
        </w:rPr>
        <w:t>位于山东省</w:t>
      </w:r>
      <w:r>
        <w:rPr>
          <w:rFonts w:hint="eastAsia"/>
          <w:color w:val="000000"/>
          <w:lang w:val="en-US" w:eastAsia="zh-CN"/>
        </w:rPr>
        <w:t>东营</w:t>
      </w:r>
      <w:r>
        <w:rPr>
          <w:rFonts w:hint="eastAsia"/>
          <w:color w:val="000000"/>
        </w:rPr>
        <w:t>市</w:t>
      </w:r>
      <w:r>
        <w:rPr>
          <w:rFonts w:hint="eastAsia"/>
          <w:color w:val="000000"/>
          <w:lang w:val="en-US" w:eastAsia="zh-CN"/>
        </w:rPr>
        <w:t>东营区</w:t>
      </w:r>
      <w:r>
        <w:rPr>
          <w:rFonts w:hint="eastAsia"/>
          <w:color w:val="000000"/>
        </w:rPr>
        <w:t>区，所属行业为陆地石油气开采，主要污染物类别</w:t>
      </w:r>
      <w:r>
        <w:rPr>
          <w:rFonts w:hint="eastAsia"/>
          <w:color w:val="000000"/>
          <w:lang w:val="en-US" w:eastAsia="zh-CN"/>
        </w:rPr>
        <w:t>为</w:t>
      </w:r>
      <w:r>
        <w:rPr>
          <w:rFonts w:hint="eastAsia"/>
          <w:color w:val="000000"/>
        </w:rPr>
        <w:t>工业固废</w:t>
      </w:r>
      <w:r>
        <w:rPr>
          <w:rFonts w:hint="eastAsia"/>
          <w:color w:val="000000"/>
          <w:lang w:val="en-US" w:eastAsia="zh-CN"/>
        </w:rPr>
        <w:t>和</w:t>
      </w:r>
      <w:r>
        <w:rPr>
          <w:rFonts w:hint="eastAsia"/>
          <w:color w:val="000000"/>
        </w:rPr>
        <w:t>噪声。</w:t>
      </w:r>
    </w:p>
    <w:p w14:paraId="18745FF2">
      <w:pPr>
        <w:pStyle w:val="99"/>
        <w:rPr>
          <w:color w:val="000000"/>
        </w:rPr>
      </w:pPr>
      <w:r>
        <w:rPr>
          <w:rFonts w:hint="eastAsia"/>
          <w:color w:val="000000"/>
        </w:rPr>
        <w:t xml:space="preserve">表 </w:t>
      </w:r>
      <w:r>
        <w:rPr>
          <w:color w:val="000000"/>
        </w:rPr>
        <w:fldChar w:fldCharType="begin"/>
      </w:r>
      <w:r>
        <w:rPr>
          <w:rFonts w:hint="eastAsia"/>
          <w:color w:val="000000"/>
        </w:rPr>
        <w:instrText xml:space="preserve">SEQ 表 \* ARABIC</w:instrText>
      </w:r>
      <w:r>
        <w:rPr>
          <w:color w:val="000000"/>
        </w:rPr>
        <w:fldChar w:fldCharType="separate"/>
      </w:r>
      <w:r>
        <w:rPr>
          <w:color w:val="000000"/>
        </w:rPr>
        <w:t>1</w:t>
      </w:r>
      <w:r>
        <w:rPr>
          <w:color w:val="000000"/>
        </w:rPr>
        <w:fldChar w:fldCharType="end"/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 xml:space="preserve"> 企业基本情况</w:t>
      </w:r>
    </w:p>
    <w:tbl>
      <w:tblPr>
        <w:tblStyle w:val="37"/>
        <w:tblW w:w="86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1"/>
        <w:gridCol w:w="2334"/>
        <w:gridCol w:w="1531"/>
        <w:gridCol w:w="2863"/>
      </w:tblGrid>
      <w:tr w14:paraId="18E54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1" w:type="dxa"/>
            <w:tcMar>
              <w:left w:w="28" w:type="dxa"/>
              <w:right w:w="28" w:type="dxa"/>
            </w:tcMar>
            <w:vAlign w:val="center"/>
          </w:tcPr>
          <w:p w14:paraId="43917944">
            <w:pPr>
              <w:pStyle w:val="77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企业名称</w:t>
            </w:r>
          </w:p>
        </w:tc>
        <w:tc>
          <w:tcPr>
            <w:tcW w:w="6728" w:type="dxa"/>
            <w:gridSpan w:val="3"/>
            <w:tcMar>
              <w:left w:w="28" w:type="dxa"/>
              <w:right w:w="28" w:type="dxa"/>
            </w:tcMar>
            <w:vAlign w:val="center"/>
          </w:tcPr>
          <w:p w14:paraId="3EE601F1">
            <w:pPr>
              <w:pStyle w:val="77"/>
              <w:rPr>
                <w:rFonts w:ascii="宋体" w:hAnsi="宋体" w:eastAsia="宋体" w:cs="宋体"/>
              </w:rPr>
            </w:pPr>
            <w:bookmarkStart w:id="4" w:name="OLE_LINK21"/>
            <w:bookmarkEnd w:id="4"/>
            <w:r>
              <w:rPr>
                <w:rFonts w:hint="eastAsia" w:ascii="宋体" w:hAnsi="宋体" w:eastAsia="宋体" w:cs="宋体"/>
              </w:rPr>
              <w:t>中国石油化工股份有限公司胜利油田分公司井下作业中心</w:t>
            </w:r>
          </w:p>
        </w:tc>
      </w:tr>
      <w:tr w14:paraId="16E5C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1" w:type="dxa"/>
            <w:tcMar>
              <w:left w:w="28" w:type="dxa"/>
              <w:right w:w="28" w:type="dxa"/>
            </w:tcMar>
            <w:vAlign w:val="center"/>
          </w:tcPr>
          <w:p w14:paraId="2E960C83">
            <w:pPr>
              <w:pStyle w:val="77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地址</w:t>
            </w:r>
          </w:p>
        </w:tc>
        <w:tc>
          <w:tcPr>
            <w:tcW w:w="6728" w:type="dxa"/>
            <w:gridSpan w:val="3"/>
            <w:tcMar>
              <w:left w:w="28" w:type="dxa"/>
              <w:right w:w="28" w:type="dxa"/>
            </w:tcMar>
            <w:vAlign w:val="center"/>
          </w:tcPr>
          <w:p w14:paraId="4D6AD7CE">
            <w:pPr>
              <w:pStyle w:val="77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济南路169号</w:t>
            </w:r>
          </w:p>
        </w:tc>
      </w:tr>
      <w:tr w14:paraId="05D93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1" w:type="dxa"/>
            <w:tcMar>
              <w:left w:w="28" w:type="dxa"/>
              <w:right w:w="28" w:type="dxa"/>
            </w:tcMar>
            <w:vAlign w:val="center"/>
          </w:tcPr>
          <w:p w14:paraId="0835F9B3">
            <w:pPr>
              <w:pStyle w:val="77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注册类型</w:t>
            </w:r>
          </w:p>
        </w:tc>
        <w:tc>
          <w:tcPr>
            <w:tcW w:w="2334" w:type="dxa"/>
            <w:tcMar>
              <w:left w:w="28" w:type="dxa"/>
              <w:right w:w="28" w:type="dxa"/>
            </w:tcMar>
            <w:vAlign w:val="center"/>
          </w:tcPr>
          <w:p w14:paraId="19B8F1C4">
            <w:pPr>
              <w:pStyle w:val="77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/</w:t>
            </w:r>
          </w:p>
        </w:tc>
        <w:tc>
          <w:tcPr>
            <w:tcW w:w="1531" w:type="dxa"/>
            <w:tcMar>
              <w:left w:w="28" w:type="dxa"/>
              <w:right w:w="28" w:type="dxa"/>
            </w:tcMar>
            <w:vAlign w:val="center"/>
          </w:tcPr>
          <w:p w14:paraId="671FA658">
            <w:pPr>
              <w:pStyle w:val="77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企业规模</w:t>
            </w:r>
          </w:p>
        </w:tc>
        <w:tc>
          <w:tcPr>
            <w:tcW w:w="2863" w:type="dxa"/>
            <w:tcMar>
              <w:left w:w="28" w:type="dxa"/>
              <w:right w:w="28" w:type="dxa"/>
            </w:tcMar>
            <w:vAlign w:val="center"/>
          </w:tcPr>
          <w:p w14:paraId="443D7C5F">
            <w:pPr>
              <w:pStyle w:val="77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大型</w:t>
            </w:r>
          </w:p>
        </w:tc>
      </w:tr>
      <w:tr w14:paraId="5F44F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1" w:type="dxa"/>
            <w:tcMar>
              <w:left w:w="28" w:type="dxa"/>
              <w:right w:w="28" w:type="dxa"/>
            </w:tcMar>
            <w:vAlign w:val="center"/>
          </w:tcPr>
          <w:p w14:paraId="787D2C0B">
            <w:pPr>
              <w:pStyle w:val="77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所在地经度</w:t>
            </w:r>
          </w:p>
        </w:tc>
        <w:tc>
          <w:tcPr>
            <w:tcW w:w="2334" w:type="dxa"/>
            <w:tcMar>
              <w:left w:w="28" w:type="dxa"/>
              <w:right w:w="28" w:type="dxa"/>
            </w:tcMar>
            <w:vAlign w:val="center"/>
          </w:tcPr>
          <w:p w14:paraId="750F8D97">
            <w:pPr>
              <w:pStyle w:val="77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118º28'31秒</w:t>
            </w:r>
          </w:p>
        </w:tc>
        <w:tc>
          <w:tcPr>
            <w:tcW w:w="1531" w:type="dxa"/>
            <w:tcMar>
              <w:left w:w="28" w:type="dxa"/>
              <w:right w:w="28" w:type="dxa"/>
            </w:tcMar>
            <w:vAlign w:val="center"/>
          </w:tcPr>
          <w:p w14:paraId="70B7D3C3">
            <w:pPr>
              <w:pStyle w:val="77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纬度</w:t>
            </w:r>
          </w:p>
        </w:tc>
        <w:tc>
          <w:tcPr>
            <w:tcW w:w="2863" w:type="dxa"/>
            <w:tcMar>
              <w:left w:w="28" w:type="dxa"/>
              <w:right w:w="28" w:type="dxa"/>
            </w:tcMar>
            <w:vAlign w:val="center"/>
          </w:tcPr>
          <w:p w14:paraId="5743CE0F">
            <w:pPr>
              <w:pStyle w:val="77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37º27'44秒</w:t>
            </w:r>
          </w:p>
        </w:tc>
      </w:tr>
      <w:tr w14:paraId="546C6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1881" w:type="dxa"/>
            <w:tcMar>
              <w:left w:w="28" w:type="dxa"/>
              <w:right w:w="28" w:type="dxa"/>
            </w:tcMar>
            <w:vAlign w:val="center"/>
          </w:tcPr>
          <w:p w14:paraId="73BC2E9F">
            <w:pPr>
              <w:pStyle w:val="77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法人代表</w:t>
            </w:r>
          </w:p>
        </w:tc>
        <w:tc>
          <w:tcPr>
            <w:tcW w:w="2334" w:type="dxa"/>
            <w:tcMar>
              <w:left w:w="28" w:type="dxa"/>
              <w:right w:w="28" w:type="dxa"/>
            </w:tcMar>
            <w:vAlign w:val="center"/>
          </w:tcPr>
          <w:p w14:paraId="15556D0B">
            <w:pPr>
              <w:pStyle w:val="77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/</w:t>
            </w:r>
          </w:p>
        </w:tc>
        <w:tc>
          <w:tcPr>
            <w:tcW w:w="1531" w:type="dxa"/>
            <w:tcMar>
              <w:left w:w="28" w:type="dxa"/>
              <w:right w:w="28" w:type="dxa"/>
            </w:tcMar>
            <w:vAlign w:val="center"/>
          </w:tcPr>
          <w:p w14:paraId="09450C67">
            <w:pPr>
              <w:pStyle w:val="77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统一社会信用代码</w:t>
            </w:r>
          </w:p>
        </w:tc>
        <w:tc>
          <w:tcPr>
            <w:tcW w:w="2863" w:type="dxa"/>
            <w:tcMar>
              <w:left w:w="28" w:type="dxa"/>
              <w:right w:w="28" w:type="dxa"/>
            </w:tcMar>
            <w:vAlign w:val="center"/>
          </w:tcPr>
          <w:p w14:paraId="38F970E2">
            <w:pPr>
              <w:pStyle w:val="77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/</w:t>
            </w:r>
          </w:p>
        </w:tc>
      </w:tr>
      <w:tr w14:paraId="741B1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1" w:type="dxa"/>
            <w:tcMar>
              <w:left w:w="28" w:type="dxa"/>
              <w:right w:w="28" w:type="dxa"/>
            </w:tcMar>
            <w:vAlign w:val="center"/>
          </w:tcPr>
          <w:p w14:paraId="5CD3E61F">
            <w:pPr>
              <w:pStyle w:val="77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联系人</w:t>
            </w:r>
          </w:p>
        </w:tc>
        <w:tc>
          <w:tcPr>
            <w:tcW w:w="2334" w:type="dxa"/>
            <w:tcMar>
              <w:left w:w="28" w:type="dxa"/>
              <w:right w:w="28" w:type="dxa"/>
            </w:tcMar>
            <w:vAlign w:val="center"/>
          </w:tcPr>
          <w:p w14:paraId="48300828">
            <w:pPr>
              <w:pStyle w:val="77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柴鹤春</w:t>
            </w:r>
          </w:p>
        </w:tc>
        <w:tc>
          <w:tcPr>
            <w:tcW w:w="1531" w:type="dxa"/>
            <w:tcMar>
              <w:left w:w="28" w:type="dxa"/>
              <w:right w:w="28" w:type="dxa"/>
            </w:tcMar>
            <w:vAlign w:val="center"/>
          </w:tcPr>
          <w:p w14:paraId="75B5B8A6">
            <w:pPr>
              <w:pStyle w:val="77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邮政编码</w:t>
            </w:r>
          </w:p>
        </w:tc>
        <w:tc>
          <w:tcPr>
            <w:tcW w:w="2863" w:type="dxa"/>
            <w:tcMar>
              <w:left w:w="28" w:type="dxa"/>
              <w:right w:w="28" w:type="dxa"/>
            </w:tcMar>
            <w:vAlign w:val="center"/>
          </w:tcPr>
          <w:p w14:paraId="5779BB81">
            <w:pPr>
              <w:pStyle w:val="77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257000</w:t>
            </w:r>
          </w:p>
        </w:tc>
      </w:tr>
      <w:tr w14:paraId="1A669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1" w:type="dxa"/>
            <w:tcMar>
              <w:left w:w="28" w:type="dxa"/>
              <w:right w:w="28" w:type="dxa"/>
            </w:tcMar>
            <w:vAlign w:val="center"/>
          </w:tcPr>
          <w:p w14:paraId="4F9FD071">
            <w:pPr>
              <w:pStyle w:val="77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所属行业</w:t>
            </w:r>
          </w:p>
        </w:tc>
        <w:tc>
          <w:tcPr>
            <w:tcW w:w="2334" w:type="dxa"/>
            <w:tcMar>
              <w:left w:w="28" w:type="dxa"/>
              <w:right w:w="28" w:type="dxa"/>
            </w:tcMar>
            <w:vAlign w:val="center"/>
          </w:tcPr>
          <w:p w14:paraId="410C584A">
            <w:pPr>
              <w:pStyle w:val="77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石油天然气开采</w:t>
            </w:r>
          </w:p>
        </w:tc>
        <w:tc>
          <w:tcPr>
            <w:tcW w:w="1531" w:type="dxa"/>
            <w:tcMar>
              <w:left w:w="28" w:type="dxa"/>
              <w:right w:w="28" w:type="dxa"/>
            </w:tcMar>
            <w:vAlign w:val="center"/>
          </w:tcPr>
          <w:p w14:paraId="11A3F58A">
            <w:pPr>
              <w:pStyle w:val="77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投运时间</w:t>
            </w:r>
          </w:p>
        </w:tc>
        <w:tc>
          <w:tcPr>
            <w:tcW w:w="2863" w:type="dxa"/>
            <w:tcMar>
              <w:left w:w="28" w:type="dxa"/>
              <w:right w:w="28" w:type="dxa"/>
            </w:tcMar>
            <w:vAlign w:val="center"/>
          </w:tcPr>
          <w:p w14:paraId="5A0F5CC3">
            <w:pPr>
              <w:pStyle w:val="77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2018年1月</w:t>
            </w:r>
          </w:p>
        </w:tc>
      </w:tr>
      <w:tr w14:paraId="5EB8B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1" w:type="dxa"/>
            <w:tcMar>
              <w:left w:w="28" w:type="dxa"/>
              <w:right w:w="28" w:type="dxa"/>
            </w:tcMar>
            <w:vAlign w:val="center"/>
          </w:tcPr>
          <w:p w14:paraId="6CA5E1E2">
            <w:pPr>
              <w:pStyle w:val="77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排污许可证状态</w:t>
            </w:r>
          </w:p>
        </w:tc>
        <w:tc>
          <w:tcPr>
            <w:tcW w:w="2334" w:type="dxa"/>
            <w:tcMar>
              <w:left w:w="28" w:type="dxa"/>
              <w:right w:w="28" w:type="dxa"/>
            </w:tcMar>
            <w:vAlign w:val="center"/>
          </w:tcPr>
          <w:p w14:paraId="32D798D5">
            <w:pPr>
              <w:pStyle w:val="77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/</w:t>
            </w:r>
          </w:p>
        </w:tc>
        <w:tc>
          <w:tcPr>
            <w:tcW w:w="1531" w:type="dxa"/>
            <w:tcMar>
              <w:left w:w="28" w:type="dxa"/>
              <w:right w:w="28" w:type="dxa"/>
            </w:tcMar>
            <w:vAlign w:val="center"/>
          </w:tcPr>
          <w:p w14:paraId="140EF56E">
            <w:pPr>
              <w:pStyle w:val="77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类别</w:t>
            </w:r>
          </w:p>
        </w:tc>
        <w:tc>
          <w:tcPr>
            <w:tcW w:w="2863" w:type="dxa"/>
            <w:tcMar>
              <w:left w:w="28" w:type="dxa"/>
              <w:right w:w="28" w:type="dxa"/>
            </w:tcMar>
            <w:vAlign w:val="center"/>
          </w:tcPr>
          <w:p w14:paraId="1CEA2C78">
            <w:pPr>
              <w:pStyle w:val="77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/</w:t>
            </w:r>
          </w:p>
        </w:tc>
      </w:tr>
      <w:tr w14:paraId="5BB65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1" w:type="dxa"/>
            <w:tcMar>
              <w:left w:w="28" w:type="dxa"/>
              <w:right w:w="28" w:type="dxa"/>
            </w:tcMar>
            <w:vAlign w:val="center"/>
          </w:tcPr>
          <w:p w14:paraId="6E73589B">
            <w:pPr>
              <w:pStyle w:val="77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主要污染物类别</w:t>
            </w:r>
          </w:p>
        </w:tc>
        <w:tc>
          <w:tcPr>
            <w:tcW w:w="6728" w:type="dxa"/>
            <w:gridSpan w:val="3"/>
            <w:tcMar>
              <w:left w:w="28" w:type="dxa"/>
              <w:right w:w="28" w:type="dxa"/>
            </w:tcMar>
            <w:vAlign w:val="center"/>
          </w:tcPr>
          <w:p w14:paraId="5A1B130A">
            <w:pPr>
              <w:pStyle w:val="77"/>
              <w:rPr>
                <w:rFonts w:hint="default" w:eastAsia="仿宋_GB2312"/>
                <w:lang w:val="en-US" w:eastAsia="zh-CN"/>
              </w:rPr>
            </w:pPr>
            <w:bookmarkStart w:id="7" w:name="_GoBack"/>
            <w:bookmarkEnd w:id="7"/>
            <w:r>
              <w:rPr>
                <w:rFonts w:hint="eastAsia"/>
                <w:lang w:val="en-US" w:eastAsia="zh-CN"/>
              </w:rPr>
              <w:t>固废、噪声</w:t>
            </w:r>
          </w:p>
        </w:tc>
      </w:tr>
    </w:tbl>
    <w:p w14:paraId="7CB41285">
      <w:pPr>
        <w:pStyle w:val="3"/>
        <w:rPr>
          <w:rStyle w:val="51"/>
          <w:color w:val="000000"/>
        </w:rPr>
      </w:pPr>
      <w:bookmarkStart w:id="5" w:name="_Toc164606877"/>
      <w:r>
        <w:rPr>
          <w:rStyle w:val="51"/>
          <w:rFonts w:hint="eastAsia"/>
          <w:color w:val="000000"/>
        </w:rPr>
        <w:t>生产信息基本情况</w:t>
      </w:r>
      <w:bookmarkEnd w:id="5"/>
    </w:p>
    <w:p w14:paraId="63133CEA">
      <w:pPr>
        <w:ind w:firstLine="480"/>
        <w:rPr>
          <w:rFonts w:hint="default"/>
          <w:color w:val="000000"/>
          <w:lang w:val="en-US"/>
        </w:rPr>
        <w:sectPr>
          <w:headerReference r:id="rId11" w:type="default"/>
          <w:footerReference r:id="rId12" w:type="default"/>
          <w:pgSz w:w="11906" w:h="16838"/>
          <w:pgMar w:top="1440" w:right="1800" w:bottom="1440" w:left="1800" w:header="567" w:footer="567" w:gutter="0"/>
          <w:pgNumType w:start="1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color w:val="000000"/>
          <w:lang w:val="en-US" w:eastAsia="zh-CN"/>
        </w:rPr>
        <w:t>油气井下作业中心</w:t>
      </w:r>
      <w:r>
        <w:rPr>
          <w:rFonts w:hint="eastAsia"/>
          <w:color w:val="000000"/>
        </w:rPr>
        <w:t>隶属于中国石化胜利油田分公司，成立于</w:t>
      </w:r>
      <w:r>
        <w:rPr>
          <w:rFonts w:hint="eastAsia"/>
          <w:color w:val="000000"/>
          <w:lang w:val="en-US" w:eastAsia="zh-CN"/>
        </w:rPr>
        <w:t>2018</w:t>
      </w:r>
      <w:r>
        <w:rPr>
          <w:rFonts w:hint="eastAsia"/>
          <w:color w:val="000000"/>
        </w:rPr>
        <w:t>年，主要承担</w:t>
      </w:r>
      <w:r>
        <w:rPr>
          <w:rFonts w:hint="eastAsia"/>
          <w:color w:val="000000"/>
          <w:lang w:val="en-US" w:eastAsia="zh-CN"/>
        </w:rPr>
        <w:t>胜利</w:t>
      </w:r>
      <w:r>
        <w:rPr>
          <w:rFonts w:hint="eastAsia"/>
          <w:color w:val="000000"/>
        </w:rPr>
        <w:t>油田分公司东部油区油水井维护、措施、新投等小修作业，套损治理、侧钻等大修作业，提供压驱、连油、防砂、酸化、扶长停等增产技术服务，以及各类特种车辆服务，</w:t>
      </w:r>
      <w:r>
        <w:rPr>
          <w:rFonts w:hint="eastAsia"/>
          <w:color w:val="000000"/>
          <w:lang w:val="en-US" w:eastAsia="zh-CN"/>
        </w:rPr>
        <w:t>中心修井作业范围</w:t>
      </w:r>
      <w:r>
        <w:rPr>
          <w:rFonts w:hint="eastAsia"/>
          <w:color w:val="000000"/>
        </w:rPr>
        <w:t>分布较为广泛，主要分布在</w:t>
      </w:r>
      <w:r>
        <w:rPr>
          <w:rFonts w:hint="eastAsia"/>
          <w:color w:val="000000"/>
          <w:lang w:val="en-US" w:eastAsia="zh-CN"/>
        </w:rPr>
        <w:t>东营市、滨州市、德州市、淄博市等各开发单位所属油区范围，日均</w:t>
      </w:r>
      <w:r>
        <w:rPr>
          <w:rFonts w:hint="eastAsia"/>
          <w:color w:val="000000"/>
        </w:rPr>
        <w:t>运行作业动力</w:t>
      </w:r>
      <w:r>
        <w:rPr>
          <w:rFonts w:hint="eastAsia"/>
          <w:color w:val="000000"/>
          <w:lang w:val="en-US" w:eastAsia="zh-CN"/>
        </w:rPr>
        <w:t>约330</w:t>
      </w:r>
      <w:r>
        <w:rPr>
          <w:rFonts w:hint="eastAsia"/>
          <w:color w:val="000000"/>
        </w:rPr>
        <w:t>台，</w:t>
      </w:r>
      <w:r>
        <w:rPr>
          <w:rFonts w:hint="eastAsia"/>
          <w:color w:val="000000"/>
          <w:lang w:val="en-US" w:eastAsia="zh-CN"/>
        </w:rPr>
        <w:t>年作业能力达13000口井。</w:t>
      </w:r>
    </w:p>
    <w:p w14:paraId="7C35D2F6">
      <w:pPr>
        <w:pStyle w:val="2"/>
        <w:numPr>
          <w:ilvl w:val="0"/>
          <w:numId w:val="0"/>
        </w:numPr>
        <w:ind w:leftChars="0"/>
        <w:rPr>
          <w:color w:val="000000"/>
        </w:rPr>
      </w:pPr>
      <w:r>
        <w:rPr>
          <w:rFonts w:hint="eastAsia"/>
          <w:color w:val="000000"/>
          <w:lang w:val="en-US" w:eastAsia="zh-CN"/>
        </w:rPr>
        <w:t>2.</w:t>
      </w:r>
      <w:r>
        <w:rPr>
          <w:rFonts w:hint="eastAsia"/>
          <w:color w:val="000000"/>
        </w:rPr>
        <w:t>噪声监测</w:t>
      </w:r>
      <w:bookmarkEnd w:id="1"/>
    </w:p>
    <w:bookmarkEnd w:id="2"/>
    <w:p w14:paraId="693D2C67">
      <w:pPr>
        <w:pStyle w:val="3"/>
        <w:numPr>
          <w:ilvl w:val="1"/>
          <w:numId w:val="0"/>
        </w:numPr>
        <w:ind w:leftChars="0"/>
        <w:rPr>
          <w:color w:val="000000"/>
        </w:rPr>
      </w:pPr>
      <w:bookmarkStart w:id="6" w:name="_Toc164606902"/>
      <w:r>
        <w:rPr>
          <w:rFonts w:hint="eastAsia"/>
          <w:color w:val="000000"/>
          <w:lang w:val="en-US" w:eastAsia="zh-CN"/>
        </w:rPr>
        <w:t>2.1施工场界</w:t>
      </w:r>
      <w:r>
        <w:rPr>
          <w:rFonts w:hint="eastAsia"/>
          <w:color w:val="000000"/>
        </w:rPr>
        <w:t>噪声监测</w:t>
      </w:r>
      <w:bookmarkEnd w:id="6"/>
    </w:p>
    <w:p w14:paraId="44A3842E">
      <w:pPr>
        <w:ind w:firstLine="480"/>
        <w:rPr>
          <w:color w:val="000000"/>
        </w:rPr>
      </w:pPr>
      <w:r>
        <w:rPr>
          <w:rFonts w:hint="eastAsia"/>
          <w:color w:val="000000"/>
        </w:rPr>
        <w:t>由施工单位负责组织开展场界环境噪声监测，记录监测过程资料，建立场界环境噪声监测台账，资料和台账定期上交至本单位</w:t>
      </w:r>
      <w:r>
        <w:rPr>
          <w:rFonts w:hint="eastAsia"/>
          <w:color w:val="000000"/>
          <w:lang w:val="en-US" w:eastAsia="zh-CN"/>
        </w:rPr>
        <w:t>安全（QHSE）管理部</w:t>
      </w:r>
      <w:r>
        <w:rPr>
          <w:rFonts w:hint="eastAsia"/>
          <w:color w:val="000000"/>
        </w:rPr>
        <w:t>留存。</w:t>
      </w:r>
    </w:p>
    <w:p w14:paraId="5012B493">
      <w:pPr>
        <w:ind w:firstLine="480"/>
        <w:rPr>
          <w:rFonts w:hint="eastAsia" w:eastAsia="宋体"/>
          <w:color w:val="000000"/>
          <w:lang w:eastAsia="zh-CN"/>
        </w:rPr>
      </w:pPr>
      <w:r>
        <w:rPr>
          <w:rFonts w:hint="eastAsia"/>
          <w:color w:val="000000"/>
        </w:rPr>
        <w:t>执行标准：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《工业企业厂界噪声排放标准》（GB12348-2008）</w:t>
      </w:r>
      <w:r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/>
          <w:color w:val="000000"/>
        </w:rPr>
        <w:t>《建筑施工场界环境噪声排放标准》（GB12523-2011）</w:t>
      </w:r>
      <w:r>
        <w:rPr>
          <w:rFonts w:hint="eastAsia"/>
          <w:color w:val="000000"/>
          <w:lang w:eastAsia="zh-CN"/>
        </w:rPr>
        <w:t>。</w:t>
      </w:r>
    </w:p>
    <w:p w14:paraId="78A63966">
      <w:pPr>
        <w:ind w:firstLine="480"/>
        <w:rPr>
          <w:rFonts w:hint="eastAsia"/>
          <w:color w:val="000000"/>
        </w:rPr>
      </w:pPr>
      <w:r>
        <w:rPr>
          <w:rFonts w:hint="eastAsia"/>
          <w:color w:val="000000"/>
        </w:rPr>
        <w:t>浓度限值：昼间</w:t>
      </w:r>
      <w:r>
        <w:rPr>
          <w:rFonts w:hint="eastAsia"/>
          <w:color w:val="000000"/>
          <w:lang w:val="en-US" w:eastAsia="zh-CN"/>
        </w:rPr>
        <w:t>60</w:t>
      </w:r>
      <w:r>
        <w:rPr>
          <w:rFonts w:hint="eastAsia"/>
          <w:color w:val="000000"/>
        </w:rPr>
        <w:t xml:space="preserve"> dB（A），夜间</w:t>
      </w:r>
      <w:r>
        <w:rPr>
          <w:rFonts w:hint="eastAsia"/>
          <w:color w:val="000000"/>
          <w:lang w:val="en-US" w:eastAsia="zh-CN"/>
        </w:rPr>
        <w:t>50</w:t>
      </w:r>
      <w:r>
        <w:rPr>
          <w:rFonts w:hint="eastAsia"/>
          <w:color w:val="000000"/>
        </w:rPr>
        <w:t xml:space="preserve"> dB（A）</w:t>
      </w:r>
      <w:r>
        <w:rPr>
          <w:rFonts w:hint="eastAsia"/>
          <w:color w:val="000000"/>
          <w:lang w:eastAsia="zh-CN"/>
        </w:rPr>
        <w:t>；</w:t>
      </w:r>
      <w:r>
        <w:rPr>
          <w:rFonts w:hint="eastAsia"/>
          <w:color w:val="000000"/>
        </w:rPr>
        <w:t>昼间</w:t>
      </w:r>
      <w:r>
        <w:rPr>
          <w:color w:val="000000"/>
        </w:rPr>
        <w:t>70</w:t>
      </w:r>
      <w:r>
        <w:rPr>
          <w:rFonts w:hint="eastAsia"/>
          <w:color w:val="000000"/>
        </w:rPr>
        <w:t xml:space="preserve"> dB（A），夜间</w:t>
      </w:r>
      <w:r>
        <w:rPr>
          <w:color w:val="000000"/>
        </w:rPr>
        <w:t>55</w:t>
      </w:r>
      <w:r>
        <w:rPr>
          <w:rFonts w:hint="eastAsia"/>
          <w:color w:val="000000"/>
        </w:rPr>
        <w:t xml:space="preserve"> dB（A）。</w:t>
      </w:r>
    </w:p>
    <w:p w14:paraId="4BC9D0A1">
      <w:pPr>
        <w:ind w:firstLine="480"/>
        <w:rPr>
          <w:rFonts w:hint="default" w:eastAsia="宋体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监测点位：由开发单位明确的作业井“东、南、西、北”井场四至边界。</w:t>
      </w:r>
    </w:p>
    <w:p w14:paraId="7F56F401">
      <w:pPr>
        <w:pStyle w:val="96"/>
        <w:spacing w:before="156"/>
        <w:rPr>
          <w:color w:val="000000"/>
        </w:rPr>
      </w:pPr>
      <w:r>
        <w:rPr>
          <w:rFonts w:hint="eastAsia"/>
          <w:color w:val="000000"/>
        </w:rPr>
        <w:t xml:space="preserve">表 </w:t>
      </w:r>
      <w:r>
        <w:rPr>
          <w:color w:val="000000"/>
        </w:rPr>
        <w:fldChar w:fldCharType="begin"/>
      </w:r>
      <w:r>
        <w:rPr>
          <w:rFonts w:hint="eastAsia"/>
          <w:color w:val="000000"/>
        </w:rPr>
        <w:instrText xml:space="preserve">SEQ 表 \* ARABIC</w:instrText>
      </w:r>
      <w:r>
        <w:rPr>
          <w:color w:val="000000"/>
        </w:rPr>
        <w:fldChar w:fldCharType="separate"/>
      </w:r>
      <w:r>
        <w:rPr>
          <w:color w:val="000000"/>
        </w:rPr>
        <w:t>15</w:t>
      </w:r>
      <w:r>
        <w:rPr>
          <w:color w:val="000000"/>
        </w:rPr>
        <w:fldChar w:fldCharType="end"/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厂界环境噪声监测点位、监测指标及频次</w:t>
      </w:r>
    </w:p>
    <w:tbl>
      <w:tblPr>
        <w:tblStyle w:val="3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"/>
        <w:gridCol w:w="987"/>
        <w:gridCol w:w="1459"/>
        <w:gridCol w:w="1896"/>
        <w:gridCol w:w="1828"/>
        <w:gridCol w:w="1832"/>
      </w:tblGrid>
      <w:tr w14:paraId="278DE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tblHeader/>
        </w:trPr>
        <w:tc>
          <w:tcPr>
            <w:tcW w:w="305" w:type="pct"/>
            <w:shd w:val="clear" w:color="auto" w:fill="auto"/>
            <w:vAlign w:val="center"/>
          </w:tcPr>
          <w:p w14:paraId="25F5CFC3">
            <w:pPr>
              <w:pStyle w:val="185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类别</w:t>
            </w:r>
          </w:p>
        </w:tc>
        <w:tc>
          <w:tcPr>
            <w:tcW w:w="579" w:type="pct"/>
            <w:shd w:val="clear" w:color="auto" w:fill="auto"/>
            <w:vAlign w:val="center"/>
          </w:tcPr>
          <w:p w14:paraId="7FFBA7DF">
            <w:pPr>
              <w:pStyle w:val="185"/>
              <w:rPr>
                <w:color w:val="000000"/>
              </w:rPr>
            </w:pPr>
            <w:r>
              <w:rPr>
                <w:color w:val="000000"/>
              </w:rPr>
              <w:t>单位名称</w:t>
            </w:r>
          </w:p>
        </w:tc>
        <w:tc>
          <w:tcPr>
            <w:tcW w:w="856" w:type="pct"/>
            <w:shd w:val="clear" w:color="auto" w:fill="auto"/>
            <w:vAlign w:val="center"/>
          </w:tcPr>
          <w:p w14:paraId="546217FF">
            <w:pPr>
              <w:pStyle w:val="185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监测点位</w:t>
            </w:r>
          </w:p>
        </w:tc>
        <w:tc>
          <w:tcPr>
            <w:tcW w:w="1112" w:type="pct"/>
            <w:vAlign w:val="center"/>
          </w:tcPr>
          <w:p w14:paraId="3E4EA974">
            <w:pPr>
              <w:pStyle w:val="185"/>
              <w:rPr>
                <w:color w:val="000000"/>
              </w:rPr>
            </w:pPr>
            <w:r>
              <w:rPr>
                <w:rFonts w:hint="eastAsia"/>
              </w:rPr>
              <w:t>执行标准</w:t>
            </w:r>
          </w:p>
        </w:tc>
        <w:tc>
          <w:tcPr>
            <w:tcW w:w="1072" w:type="pct"/>
            <w:vAlign w:val="center"/>
          </w:tcPr>
          <w:p w14:paraId="2515BA5E">
            <w:pPr>
              <w:pStyle w:val="185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监测指标</w:t>
            </w:r>
          </w:p>
        </w:tc>
        <w:tc>
          <w:tcPr>
            <w:tcW w:w="1074" w:type="pct"/>
            <w:vAlign w:val="center"/>
          </w:tcPr>
          <w:p w14:paraId="4436981D">
            <w:pPr>
              <w:pStyle w:val="185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监测频次</w:t>
            </w:r>
          </w:p>
        </w:tc>
      </w:tr>
      <w:tr w14:paraId="0E16B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305" w:type="pct"/>
            <w:vMerge w:val="restart"/>
            <w:shd w:val="clear" w:color="auto" w:fill="auto"/>
            <w:vAlign w:val="center"/>
          </w:tcPr>
          <w:p w14:paraId="5210B927">
            <w:pPr>
              <w:pStyle w:val="185"/>
              <w:rPr>
                <w:rFonts w:hint="default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作业井场</w:t>
            </w:r>
          </w:p>
        </w:tc>
        <w:tc>
          <w:tcPr>
            <w:tcW w:w="579" w:type="pct"/>
            <w:shd w:val="clear" w:color="auto" w:fill="auto"/>
            <w:vAlign w:val="center"/>
          </w:tcPr>
          <w:p w14:paraId="40D63972">
            <w:pPr>
              <w:pStyle w:val="185"/>
              <w:rPr>
                <w:rFonts w:hint="default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油气井下作业中心各作业区</w:t>
            </w:r>
          </w:p>
        </w:tc>
        <w:tc>
          <w:tcPr>
            <w:tcW w:w="856" w:type="pct"/>
            <w:shd w:val="clear" w:color="auto" w:fill="auto"/>
            <w:vAlign w:val="center"/>
          </w:tcPr>
          <w:p w14:paraId="796163FD">
            <w:pPr>
              <w:pStyle w:val="185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噪声敏感区作业</w:t>
            </w:r>
            <w:r>
              <w:rPr>
                <w:rFonts w:hint="eastAsia"/>
                <w:color w:val="auto"/>
                <w:highlight w:val="none"/>
              </w:rPr>
              <w:t>井场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（1.2类声环境功能区及其他距离村居、养殖区等敏感建筑物200米以内的作业井）</w:t>
            </w:r>
          </w:p>
        </w:tc>
        <w:tc>
          <w:tcPr>
            <w:tcW w:w="1112" w:type="pct"/>
            <w:vAlign w:val="center"/>
          </w:tcPr>
          <w:p w14:paraId="6A452365">
            <w:pPr>
              <w:pStyle w:val="185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《工业企业厂界噪声排放标准》（GB12348-2008）</w:t>
            </w:r>
          </w:p>
        </w:tc>
        <w:tc>
          <w:tcPr>
            <w:tcW w:w="1072" w:type="pct"/>
            <w:vAlign w:val="center"/>
          </w:tcPr>
          <w:p w14:paraId="1FE2E370">
            <w:pPr>
              <w:pStyle w:val="185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等效连续A声级（Leq）（昼夜）</w:t>
            </w:r>
          </w:p>
          <w:p w14:paraId="5F406A1E">
            <w:pPr>
              <w:pStyle w:val="185"/>
              <w:rPr>
                <w:rFonts w:hint="default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</w:rPr>
              <w:t>限值：昼间60 dB（A），昼间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50</w:t>
            </w:r>
            <w:r>
              <w:rPr>
                <w:rFonts w:hint="eastAsia"/>
                <w:color w:val="auto"/>
                <w:highlight w:val="none"/>
              </w:rPr>
              <w:t xml:space="preserve"> dB（A）</w:t>
            </w:r>
            <w:r>
              <w:rPr>
                <w:rFonts w:hint="eastAsia"/>
                <w:color w:val="auto"/>
                <w:highlight w:val="none"/>
                <w:lang w:eastAsia="zh-CN"/>
              </w:rPr>
              <w:t>；</w:t>
            </w:r>
            <w:r>
              <w:rPr>
                <w:rFonts w:hint="eastAsia"/>
                <w:color w:val="auto"/>
                <w:highlight w:val="none"/>
              </w:rPr>
              <w:t>夜间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停工井不进行夜间场界噪声检测</w:t>
            </w:r>
          </w:p>
        </w:tc>
        <w:tc>
          <w:tcPr>
            <w:tcW w:w="1074" w:type="pct"/>
            <w:vAlign w:val="center"/>
          </w:tcPr>
          <w:p w14:paraId="14757592">
            <w:pPr>
              <w:pStyle w:val="185"/>
              <w:jc w:val="left"/>
              <w:rPr>
                <w:rFonts w:hint="eastAsia" w:eastAsia="宋体"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由第三方开展昼间场界</w:t>
            </w:r>
            <w:r>
              <w:rPr>
                <w:rFonts w:hint="eastAsia"/>
                <w:color w:val="auto"/>
                <w:highlight w:val="none"/>
              </w:rPr>
              <w:t>环境噪声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检测（盖CMA章），必须连续施工作业井，需开展昼夜检测，</w:t>
            </w:r>
            <w:r>
              <w:rPr>
                <w:rFonts w:hint="eastAsia"/>
                <w:b/>
                <w:bCs/>
                <w:color w:val="auto"/>
                <w:highlight w:val="none"/>
              </w:rPr>
              <w:t>每</w:t>
            </w:r>
            <w:r>
              <w:rPr>
                <w:rFonts w:hint="eastAsia"/>
                <w:b/>
                <w:bCs/>
                <w:color w:val="auto"/>
                <w:highlight w:val="none"/>
                <w:lang w:val="en-US" w:eastAsia="zh-CN"/>
              </w:rPr>
              <w:t>口作业井</w:t>
            </w:r>
            <w:r>
              <w:rPr>
                <w:rFonts w:hint="eastAsia"/>
                <w:b/>
                <w:bCs/>
                <w:color w:val="auto"/>
                <w:highlight w:val="none"/>
              </w:rPr>
              <w:t>至少开展一次</w:t>
            </w:r>
            <w:r>
              <w:rPr>
                <w:rFonts w:hint="eastAsia"/>
                <w:b/>
                <w:bCs/>
                <w:color w:val="auto"/>
                <w:highlight w:val="none"/>
                <w:lang w:eastAsia="zh-CN"/>
              </w:rPr>
              <w:t>。</w:t>
            </w:r>
          </w:p>
        </w:tc>
      </w:tr>
      <w:tr w14:paraId="45E29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305" w:type="pct"/>
            <w:vMerge w:val="continue"/>
            <w:shd w:val="clear" w:color="auto" w:fill="auto"/>
            <w:vAlign w:val="center"/>
          </w:tcPr>
          <w:p w14:paraId="1275C1AD">
            <w:pPr>
              <w:pStyle w:val="185"/>
              <w:rPr>
                <w:color w:val="auto"/>
                <w:highlight w:val="none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7F985524">
            <w:pPr>
              <w:pStyle w:val="185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油气井下作业中心各作业区</w:t>
            </w:r>
          </w:p>
        </w:tc>
        <w:tc>
          <w:tcPr>
            <w:tcW w:w="856" w:type="pct"/>
            <w:shd w:val="clear" w:color="auto" w:fill="auto"/>
            <w:vAlign w:val="center"/>
          </w:tcPr>
          <w:p w14:paraId="62CC585C">
            <w:pPr>
              <w:pStyle w:val="185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非噪声敏感区作业</w:t>
            </w:r>
            <w:r>
              <w:rPr>
                <w:rFonts w:hint="eastAsia"/>
                <w:color w:val="auto"/>
                <w:highlight w:val="none"/>
              </w:rPr>
              <w:t>井场</w:t>
            </w:r>
          </w:p>
        </w:tc>
        <w:tc>
          <w:tcPr>
            <w:tcW w:w="1112" w:type="pct"/>
          </w:tcPr>
          <w:p w14:paraId="1B1BA6A9">
            <w:pPr>
              <w:pStyle w:val="185"/>
              <w:rPr>
                <w:rFonts w:hint="eastAsia"/>
                <w:color w:val="auto"/>
                <w:highlight w:val="none"/>
                <w:lang w:val="en-US" w:eastAsia="zh-CN"/>
              </w:rPr>
            </w:pPr>
          </w:p>
          <w:p w14:paraId="796700A2">
            <w:pPr>
              <w:pStyle w:val="185"/>
              <w:rPr>
                <w:rFonts w:hint="eastAsia"/>
                <w:color w:val="auto"/>
                <w:highlight w:val="none"/>
                <w:lang w:val="en-US" w:eastAsia="zh-CN"/>
              </w:rPr>
            </w:pPr>
          </w:p>
          <w:p w14:paraId="4B28D275">
            <w:pPr>
              <w:pStyle w:val="185"/>
              <w:rPr>
                <w:rFonts w:hint="eastAsia"/>
                <w:color w:val="auto"/>
                <w:highlight w:val="none"/>
                <w:lang w:val="en-US" w:eastAsia="zh-CN"/>
              </w:rPr>
            </w:pPr>
          </w:p>
          <w:p w14:paraId="6CDE6234">
            <w:pPr>
              <w:pStyle w:val="185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《建筑施工场界环境噪声排放标准》（GB12523-2011）</w:t>
            </w:r>
          </w:p>
        </w:tc>
        <w:tc>
          <w:tcPr>
            <w:tcW w:w="1072" w:type="pct"/>
            <w:vAlign w:val="center"/>
          </w:tcPr>
          <w:p w14:paraId="4FC05571">
            <w:pPr>
              <w:pStyle w:val="185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等效连续A声级（Leq）（昼夜）</w:t>
            </w:r>
          </w:p>
          <w:p w14:paraId="573147B5">
            <w:pPr>
              <w:pStyle w:val="185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限值：昼间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70</w:t>
            </w:r>
            <w:r>
              <w:rPr>
                <w:rFonts w:hint="eastAsia"/>
                <w:color w:val="auto"/>
                <w:highlight w:val="none"/>
              </w:rPr>
              <w:t xml:space="preserve"> dB（A），夜间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55</w:t>
            </w:r>
            <w:r>
              <w:rPr>
                <w:rFonts w:hint="eastAsia"/>
                <w:color w:val="auto"/>
                <w:highlight w:val="none"/>
              </w:rPr>
              <w:t xml:space="preserve"> dB（A）</w:t>
            </w:r>
          </w:p>
        </w:tc>
        <w:tc>
          <w:tcPr>
            <w:tcW w:w="1074" w:type="pct"/>
            <w:vAlign w:val="center"/>
          </w:tcPr>
          <w:p w14:paraId="6CE61968">
            <w:pPr>
              <w:pStyle w:val="185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由各作业区自行开展监测，</w:t>
            </w:r>
            <w:r>
              <w:rPr>
                <w:rFonts w:hint="eastAsia"/>
                <w:b/>
                <w:bCs/>
                <w:color w:val="auto"/>
                <w:highlight w:val="none"/>
              </w:rPr>
              <w:t>每</w:t>
            </w:r>
            <w:r>
              <w:rPr>
                <w:rFonts w:hint="eastAsia"/>
                <w:b/>
                <w:bCs/>
                <w:color w:val="auto"/>
                <w:highlight w:val="none"/>
                <w:lang w:val="en-US" w:eastAsia="zh-CN"/>
              </w:rPr>
              <w:t>口井</w:t>
            </w:r>
            <w:r>
              <w:rPr>
                <w:rFonts w:hint="eastAsia"/>
                <w:b/>
                <w:bCs/>
                <w:color w:val="auto"/>
                <w:highlight w:val="none"/>
              </w:rPr>
              <w:t>至少开展一次</w:t>
            </w:r>
            <w:r>
              <w:rPr>
                <w:rFonts w:hint="eastAsia"/>
                <w:b/>
                <w:bCs/>
                <w:color w:val="auto"/>
                <w:highlight w:val="none"/>
                <w:lang w:val="en-US" w:eastAsia="zh-CN"/>
              </w:rPr>
              <w:t>昼间监测</w:t>
            </w:r>
            <w:r>
              <w:rPr>
                <w:rFonts w:hint="eastAsia"/>
                <w:b/>
                <w:bCs/>
                <w:color w:val="auto"/>
                <w:highlight w:val="none"/>
                <w:lang w:eastAsia="zh-CN"/>
              </w:rPr>
              <w:t>，</w:t>
            </w:r>
            <w:r>
              <w:rPr>
                <w:rFonts w:hint="eastAsia"/>
                <w:b/>
                <w:bCs/>
                <w:color w:val="auto"/>
                <w:highlight w:val="none"/>
                <w:lang w:val="en-US" w:eastAsia="zh-CN"/>
              </w:rPr>
              <w:t>每季度抽取10口井开展昼夜监测。</w:t>
            </w:r>
            <w:r>
              <w:rPr>
                <w:rFonts w:hint="eastAsia"/>
                <w:color w:val="auto"/>
                <w:highlight w:val="none"/>
              </w:rPr>
              <w:t>周边</w:t>
            </w:r>
            <w:r>
              <w:rPr>
                <w:color w:val="auto"/>
                <w:highlight w:val="none"/>
              </w:rPr>
              <w:t>2km</w:t>
            </w:r>
            <w:r>
              <w:rPr>
                <w:rFonts w:hint="eastAsia"/>
                <w:color w:val="auto"/>
                <w:highlight w:val="none"/>
              </w:rPr>
              <w:t>范围内无噪声敏感建筑物的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作业现场</w:t>
            </w:r>
            <w:r>
              <w:rPr>
                <w:rFonts w:hint="eastAsia"/>
                <w:color w:val="auto"/>
                <w:highlight w:val="none"/>
              </w:rPr>
              <w:t>，可不开展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场界</w:t>
            </w:r>
            <w:r>
              <w:rPr>
                <w:rFonts w:hint="eastAsia"/>
                <w:color w:val="auto"/>
                <w:highlight w:val="none"/>
              </w:rPr>
              <w:t>环境噪声监测。</w:t>
            </w:r>
          </w:p>
        </w:tc>
      </w:tr>
    </w:tbl>
    <w:p w14:paraId="1CB105AF">
      <w:pPr>
        <w:pStyle w:val="185"/>
        <w:rPr>
          <w:color w:val="auto"/>
          <w:highlight w:val="none"/>
        </w:rPr>
      </w:pPr>
    </w:p>
    <w:p w14:paraId="32F03700">
      <w:pPr>
        <w:pStyle w:val="3"/>
        <w:numPr>
          <w:ilvl w:val="1"/>
          <w:numId w:val="0"/>
        </w:numPr>
        <w:ind w:leftChars="0"/>
        <w:rPr>
          <w:rFonts w:hint="default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2.2监督与考核</w:t>
      </w:r>
    </w:p>
    <w:p w14:paraId="3865F3C1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default" w:ascii="Times New Roman" w:hAnsi="Times New Roman" w:eastAsia="宋体" w:cstheme="minorBidi"/>
          <w:color w:val="000000" w:themeColor="text1"/>
          <w:kern w:val="2"/>
          <w:sz w:val="24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theme="minorBidi"/>
          <w:color w:val="000000" w:themeColor="text1"/>
          <w:kern w:val="2"/>
          <w:sz w:val="24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各单位要切实加强环境监测工作的属地管理，确保2025年监测任务全面完成</w:t>
      </w:r>
      <w:r>
        <w:rPr>
          <w:rFonts w:hint="eastAsia" w:ascii="Times New Roman" w:hAnsi="Times New Roman" w:cstheme="minorBidi"/>
          <w:color w:val="000000" w:themeColor="text1"/>
          <w:kern w:val="2"/>
          <w:sz w:val="24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宋体" w:cstheme="minorBidi"/>
          <w:color w:val="000000" w:themeColor="text1"/>
          <w:kern w:val="2"/>
          <w:sz w:val="24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安全（QHSE）管理部负责对各单位</w:t>
      </w:r>
      <w:r>
        <w:rPr>
          <w:rFonts w:hint="eastAsia" w:ascii="Times New Roman" w:hAnsi="Times New Roman" w:cstheme="minorBidi"/>
          <w:color w:val="000000" w:themeColor="text1"/>
          <w:kern w:val="2"/>
          <w:sz w:val="24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场界噪声监测</w:t>
      </w:r>
      <w:r>
        <w:rPr>
          <w:rFonts w:hint="default" w:ascii="Times New Roman" w:hAnsi="Times New Roman" w:eastAsia="宋体" w:cstheme="minorBidi"/>
          <w:color w:val="000000" w:themeColor="text1"/>
          <w:kern w:val="2"/>
          <w:sz w:val="24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完成情况进行考核，有权责令各单位进行整改，按照</w:t>
      </w:r>
      <w:r>
        <w:rPr>
          <w:rFonts w:hint="eastAsia" w:ascii="Times New Roman" w:hAnsi="Times New Roman" w:cstheme="minorBidi"/>
          <w:color w:val="000000" w:themeColor="text1"/>
          <w:kern w:val="2"/>
          <w:sz w:val="24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油气井下作业中心</w:t>
      </w:r>
      <w:r>
        <w:rPr>
          <w:rFonts w:hint="default" w:ascii="Times New Roman" w:hAnsi="Times New Roman" w:eastAsia="宋体" w:cstheme="minorBidi"/>
          <w:color w:val="000000" w:themeColor="text1"/>
          <w:kern w:val="2"/>
          <w:sz w:val="24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绩效考核办法进行考核。</w:t>
      </w:r>
    </w:p>
    <w:sectPr>
      <w:headerReference r:id="rId13" w:type="default"/>
      <w:footerReference r:id="rId14" w:type="default"/>
      <w:pgSz w:w="11906" w:h="16838"/>
      <w:pgMar w:top="1440" w:right="1800" w:bottom="1440" w:left="1800" w:header="567" w:footer="567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3F3F1E">
    <w:pPr>
      <w:ind w:firstLine="4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7D8EA1">
    <w:pPr>
      <w:ind w:firstLine="48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4EE844">
    <w:pPr>
      <w:ind w:firstLine="48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486024">
    <w:pPr>
      <w:pStyle w:val="24"/>
      <w:jc w:val="center"/>
      <w:rPr>
        <w:rFonts w:ascii="仿宋" w:hAnsi="仿宋" w:eastAsia="仿宋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44BCB5">
                          <w:pPr>
                            <w:pStyle w:val="24"/>
                            <w:jc w:val="center"/>
                          </w:pPr>
                          <w:r>
                            <w:rPr>
                              <w:rFonts w:hint="eastAsia" w:ascii="仿宋" w:hAnsi="仿宋" w:eastAsia="仿宋"/>
                              <w:sz w:val="21"/>
                              <w:szCs w:val="21"/>
                            </w:rPr>
                            <w:t>第</w:t>
                          </w:r>
                          <w:r>
                            <w:rPr>
                              <w:rFonts w:ascii="仿宋" w:hAnsi="仿宋" w:eastAsia="仿宋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ascii="仿宋" w:hAnsi="仿宋" w:eastAsia="仿宋"/>
                              <w:sz w:val="21"/>
                              <w:szCs w:val="21"/>
                            </w:rPr>
                            <w:instrText xml:space="preserve">PAGE</w:instrText>
                          </w:r>
                          <w:r>
                            <w:rPr>
                              <w:rFonts w:ascii="仿宋" w:hAnsi="仿宋" w:eastAsia="仿宋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ascii="仿宋" w:hAnsi="仿宋" w:eastAsia="仿宋"/>
                              <w:sz w:val="21"/>
                              <w:szCs w:val="21"/>
                            </w:rPr>
                            <w:t>25</w:t>
                          </w:r>
                          <w:r>
                            <w:rPr>
                              <w:rFonts w:ascii="仿宋" w:hAnsi="仿宋" w:eastAsia="仿宋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/>
                              <w:sz w:val="21"/>
                              <w:szCs w:val="21"/>
                            </w:rPr>
                            <w:t>页</w:t>
                          </w:r>
                          <w:r>
                            <w:rPr>
                              <w:rFonts w:ascii="仿宋" w:hAnsi="仿宋" w:eastAsia="仿宋"/>
                              <w:sz w:val="21"/>
                              <w:szCs w:val="21"/>
                              <w:lang w:val="zh-CN"/>
                            </w:rPr>
                            <w:t xml:space="preserve"> /</w:t>
                          </w:r>
                          <w:r>
                            <w:rPr>
                              <w:rFonts w:hint="eastAsia" w:ascii="仿宋" w:hAnsi="仿宋" w:eastAsia="仿宋"/>
                              <w:sz w:val="21"/>
                              <w:szCs w:val="21"/>
                              <w:lang w:val="zh-CN"/>
                            </w:rPr>
                            <w:t>共</w:t>
                          </w:r>
                          <w:r>
                            <w:rPr>
                              <w:rFonts w:ascii="仿宋" w:hAnsi="仿宋" w:eastAsia="仿宋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ascii="仿宋" w:hAnsi="仿宋" w:eastAsia="仿宋"/>
                              <w:sz w:val="21"/>
                              <w:szCs w:val="21"/>
                            </w:rPr>
                            <w:instrText xml:space="preserve">NUMPAGES</w:instrText>
                          </w:r>
                          <w:r>
                            <w:rPr>
                              <w:rFonts w:ascii="仿宋" w:hAnsi="仿宋" w:eastAsia="仿宋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ascii="仿宋" w:hAnsi="仿宋" w:eastAsia="仿宋"/>
                              <w:sz w:val="21"/>
                              <w:szCs w:val="21"/>
                            </w:rPr>
                            <w:t>38</w:t>
                          </w:r>
                          <w:r>
                            <w:rPr>
                              <w:rFonts w:ascii="仿宋" w:hAnsi="仿宋" w:eastAsia="仿宋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/>
                              <w:sz w:val="21"/>
                              <w:szCs w:val="21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544BCB5">
                    <w:pPr>
                      <w:pStyle w:val="24"/>
                      <w:jc w:val="center"/>
                    </w:pPr>
                    <w:r>
                      <w:rPr>
                        <w:rFonts w:hint="eastAsia" w:ascii="仿宋" w:hAnsi="仿宋" w:eastAsia="仿宋"/>
                        <w:sz w:val="21"/>
                        <w:szCs w:val="21"/>
                      </w:rPr>
                      <w:t>第</w:t>
                    </w:r>
                    <w:r>
                      <w:rPr>
                        <w:rFonts w:ascii="仿宋" w:hAnsi="仿宋" w:eastAsia="仿宋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ascii="仿宋" w:hAnsi="仿宋" w:eastAsia="仿宋"/>
                        <w:sz w:val="21"/>
                        <w:szCs w:val="21"/>
                      </w:rPr>
                      <w:instrText xml:space="preserve">PAGE</w:instrText>
                    </w:r>
                    <w:r>
                      <w:rPr>
                        <w:rFonts w:ascii="仿宋" w:hAnsi="仿宋" w:eastAsia="仿宋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ascii="仿宋" w:hAnsi="仿宋" w:eastAsia="仿宋"/>
                        <w:sz w:val="21"/>
                        <w:szCs w:val="21"/>
                      </w:rPr>
                      <w:t>25</w:t>
                    </w:r>
                    <w:r>
                      <w:rPr>
                        <w:rFonts w:ascii="仿宋" w:hAnsi="仿宋" w:eastAsia="仿宋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 w:ascii="仿宋" w:hAnsi="仿宋" w:eastAsia="仿宋"/>
                        <w:sz w:val="21"/>
                        <w:szCs w:val="21"/>
                      </w:rPr>
                      <w:t>页</w:t>
                    </w:r>
                    <w:r>
                      <w:rPr>
                        <w:rFonts w:ascii="仿宋" w:hAnsi="仿宋" w:eastAsia="仿宋"/>
                        <w:sz w:val="21"/>
                        <w:szCs w:val="21"/>
                        <w:lang w:val="zh-CN"/>
                      </w:rPr>
                      <w:t xml:space="preserve"> /</w:t>
                    </w:r>
                    <w:r>
                      <w:rPr>
                        <w:rFonts w:hint="eastAsia" w:ascii="仿宋" w:hAnsi="仿宋" w:eastAsia="仿宋"/>
                        <w:sz w:val="21"/>
                        <w:szCs w:val="21"/>
                        <w:lang w:val="zh-CN"/>
                      </w:rPr>
                      <w:t>共</w:t>
                    </w:r>
                    <w:r>
                      <w:rPr>
                        <w:rFonts w:ascii="仿宋" w:hAnsi="仿宋" w:eastAsia="仿宋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ascii="仿宋" w:hAnsi="仿宋" w:eastAsia="仿宋"/>
                        <w:sz w:val="21"/>
                        <w:szCs w:val="21"/>
                      </w:rPr>
                      <w:instrText xml:space="preserve">NUMPAGES</w:instrText>
                    </w:r>
                    <w:r>
                      <w:rPr>
                        <w:rFonts w:ascii="仿宋" w:hAnsi="仿宋" w:eastAsia="仿宋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ascii="仿宋" w:hAnsi="仿宋" w:eastAsia="仿宋"/>
                        <w:sz w:val="21"/>
                        <w:szCs w:val="21"/>
                      </w:rPr>
                      <w:t>38</w:t>
                    </w:r>
                    <w:r>
                      <w:rPr>
                        <w:rFonts w:ascii="仿宋" w:hAnsi="仿宋" w:eastAsia="仿宋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 w:ascii="仿宋" w:hAnsi="仿宋" w:eastAsia="仿宋"/>
                        <w:sz w:val="21"/>
                        <w:szCs w:val="21"/>
                      </w:rPr>
                      <w:t>页</w:t>
                    </w:r>
                  </w:p>
                </w:txbxContent>
              </v:textbox>
            </v:shape>
          </w:pict>
        </mc:Fallback>
      </mc:AlternateContent>
    </w:r>
  </w:p>
  <w:p w14:paraId="1F7E24BC">
    <w:pPr>
      <w:pStyle w:val="24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DA39FF">
    <w:pPr>
      <w:pStyle w:val="24"/>
      <w:jc w:val="center"/>
      <w:rPr>
        <w:rFonts w:ascii="仿宋" w:hAnsi="仿宋" w:eastAsia="仿宋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72934D9">
                          <w:pPr>
                            <w:pStyle w:val="24"/>
                            <w:jc w:val="center"/>
                          </w:pPr>
                          <w:r>
                            <w:rPr>
                              <w:rFonts w:hint="eastAsia" w:ascii="仿宋" w:hAnsi="仿宋" w:eastAsia="仿宋"/>
                              <w:sz w:val="21"/>
                              <w:szCs w:val="21"/>
                            </w:rPr>
                            <w:t>第</w:t>
                          </w:r>
                          <w:r>
                            <w:rPr>
                              <w:rFonts w:ascii="仿宋" w:hAnsi="仿宋" w:eastAsia="仿宋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ascii="仿宋" w:hAnsi="仿宋" w:eastAsia="仿宋"/>
                              <w:sz w:val="21"/>
                              <w:szCs w:val="21"/>
                            </w:rPr>
                            <w:instrText xml:space="preserve">PAGE</w:instrText>
                          </w:r>
                          <w:r>
                            <w:rPr>
                              <w:rFonts w:ascii="仿宋" w:hAnsi="仿宋" w:eastAsia="仿宋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ascii="仿宋" w:hAnsi="仿宋" w:eastAsia="仿宋"/>
                              <w:sz w:val="21"/>
                              <w:szCs w:val="21"/>
                            </w:rPr>
                            <w:t>25</w:t>
                          </w:r>
                          <w:r>
                            <w:rPr>
                              <w:rFonts w:ascii="仿宋" w:hAnsi="仿宋" w:eastAsia="仿宋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/>
                              <w:sz w:val="21"/>
                              <w:szCs w:val="21"/>
                            </w:rPr>
                            <w:t>页</w:t>
                          </w:r>
                          <w:r>
                            <w:rPr>
                              <w:rFonts w:ascii="仿宋" w:hAnsi="仿宋" w:eastAsia="仿宋"/>
                              <w:sz w:val="21"/>
                              <w:szCs w:val="21"/>
                              <w:lang w:val="zh-CN"/>
                            </w:rPr>
                            <w:t xml:space="preserve"> /</w:t>
                          </w:r>
                          <w:r>
                            <w:rPr>
                              <w:rFonts w:hint="eastAsia" w:ascii="仿宋" w:hAnsi="仿宋" w:eastAsia="仿宋"/>
                              <w:sz w:val="21"/>
                              <w:szCs w:val="21"/>
                              <w:lang w:val="zh-CN"/>
                            </w:rPr>
                            <w:t>共</w:t>
                          </w:r>
                          <w:r>
                            <w:rPr>
                              <w:rFonts w:ascii="仿宋" w:hAnsi="仿宋" w:eastAsia="仿宋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ascii="仿宋" w:hAnsi="仿宋" w:eastAsia="仿宋"/>
                              <w:sz w:val="21"/>
                              <w:szCs w:val="21"/>
                            </w:rPr>
                            <w:instrText xml:space="preserve">NUMPAGES</w:instrText>
                          </w:r>
                          <w:r>
                            <w:rPr>
                              <w:rFonts w:ascii="仿宋" w:hAnsi="仿宋" w:eastAsia="仿宋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ascii="仿宋" w:hAnsi="仿宋" w:eastAsia="仿宋"/>
                              <w:sz w:val="21"/>
                              <w:szCs w:val="21"/>
                            </w:rPr>
                            <w:t>38</w:t>
                          </w:r>
                          <w:r>
                            <w:rPr>
                              <w:rFonts w:ascii="仿宋" w:hAnsi="仿宋" w:eastAsia="仿宋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/>
                              <w:sz w:val="21"/>
                              <w:szCs w:val="21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72934D9">
                    <w:pPr>
                      <w:pStyle w:val="24"/>
                      <w:jc w:val="center"/>
                    </w:pPr>
                    <w:r>
                      <w:rPr>
                        <w:rFonts w:hint="eastAsia" w:ascii="仿宋" w:hAnsi="仿宋" w:eastAsia="仿宋"/>
                        <w:sz w:val="21"/>
                        <w:szCs w:val="21"/>
                      </w:rPr>
                      <w:t>第</w:t>
                    </w:r>
                    <w:r>
                      <w:rPr>
                        <w:rFonts w:ascii="仿宋" w:hAnsi="仿宋" w:eastAsia="仿宋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ascii="仿宋" w:hAnsi="仿宋" w:eastAsia="仿宋"/>
                        <w:sz w:val="21"/>
                        <w:szCs w:val="21"/>
                      </w:rPr>
                      <w:instrText xml:space="preserve">PAGE</w:instrText>
                    </w:r>
                    <w:r>
                      <w:rPr>
                        <w:rFonts w:ascii="仿宋" w:hAnsi="仿宋" w:eastAsia="仿宋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ascii="仿宋" w:hAnsi="仿宋" w:eastAsia="仿宋"/>
                        <w:sz w:val="21"/>
                        <w:szCs w:val="21"/>
                      </w:rPr>
                      <w:t>25</w:t>
                    </w:r>
                    <w:r>
                      <w:rPr>
                        <w:rFonts w:ascii="仿宋" w:hAnsi="仿宋" w:eastAsia="仿宋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 w:ascii="仿宋" w:hAnsi="仿宋" w:eastAsia="仿宋"/>
                        <w:sz w:val="21"/>
                        <w:szCs w:val="21"/>
                      </w:rPr>
                      <w:t>页</w:t>
                    </w:r>
                    <w:r>
                      <w:rPr>
                        <w:rFonts w:ascii="仿宋" w:hAnsi="仿宋" w:eastAsia="仿宋"/>
                        <w:sz w:val="21"/>
                        <w:szCs w:val="21"/>
                        <w:lang w:val="zh-CN"/>
                      </w:rPr>
                      <w:t xml:space="preserve"> /</w:t>
                    </w:r>
                    <w:r>
                      <w:rPr>
                        <w:rFonts w:hint="eastAsia" w:ascii="仿宋" w:hAnsi="仿宋" w:eastAsia="仿宋"/>
                        <w:sz w:val="21"/>
                        <w:szCs w:val="21"/>
                        <w:lang w:val="zh-CN"/>
                      </w:rPr>
                      <w:t>共</w:t>
                    </w:r>
                    <w:r>
                      <w:rPr>
                        <w:rFonts w:ascii="仿宋" w:hAnsi="仿宋" w:eastAsia="仿宋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ascii="仿宋" w:hAnsi="仿宋" w:eastAsia="仿宋"/>
                        <w:sz w:val="21"/>
                        <w:szCs w:val="21"/>
                      </w:rPr>
                      <w:instrText xml:space="preserve">NUMPAGES</w:instrText>
                    </w:r>
                    <w:r>
                      <w:rPr>
                        <w:rFonts w:ascii="仿宋" w:hAnsi="仿宋" w:eastAsia="仿宋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ascii="仿宋" w:hAnsi="仿宋" w:eastAsia="仿宋"/>
                        <w:sz w:val="21"/>
                        <w:szCs w:val="21"/>
                      </w:rPr>
                      <w:t>38</w:t>
                    </w:r>
                    <w:r>
                      <w:rPr>
                        <w:rFonts w:ascii="仿宋" w:hAnsi="仿宋" w:eastAsia="仿宋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 w:ascii="仿宋" w:hAnsi="仿宋" w:eastAsia="仿宋"/>
                        <w:sz w:val="21"/>
                        <w:szCs w:val="21"/>
                      </w:rPr>
                      <w:t>页</w:t>
                    </w:r>
                  </w:p>
                </w:txbxContent>
              </v:textbox>
            </v:shape>
          </w:pict>
        </mc:Fallback>
      </mc:AlternateContent>
    </w:r>
  </w:p>
  <w:p w14:paraId="4CEF9E70">
    <w:pPr>
      <w:pStyle w:val="2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0B36F0">
    <w:pPr>
      <w:pStyle w:val="2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F4C502">
    <w:pPr>
      <w:ind w:firstLine="48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049890">
    <w:pPr>
      <w:ind w:firstLine="48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ACE984">
    <w:pPr>
      <w:pStyle w:val="25"/>
      <w:jc w:val="both"/>
      <w:rPr>
        <w:rFonts w:ascii="黑体" w:hAnsi="黑体" w:eastAsia="黑体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19289C">
    <w:pPr>
      <w:pStyle w:val="25"/>
      <w:jc w:val="both"/>
      <w:rPr>
        <w:rFonts w:ascii="黑体" w:hAnsi="黑体" w:eastAsia="黑体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745CA9"/>
    <w:multiLevelType w:val="multilevel"/>
    <w:tmpl w:val="05745CA9"/>
    <w:lvl w:ilvl="0" w:tentative="0">
      <w:start w:val="1"/>
      <w:numFmt w:val="decimal"/>
      <w:pStyle w:val="2"/>
      <w:suff w:val="space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3"/>
      <w:suff w:val="space"/>
      <w:lvlText w:val="%1.%2"/>
      <w:lvlJc w:val="left"/>
      <w:pPr>
        <w:ind w:left="0" w:firstLine="425"/>
      </w:pPr>
      <w:rPr>
        <w:rFonts w:hint="eastAsia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ind w:left="0" w:firstLine="851"/>
      </w:pPr>
      <w:rPr>
        <w:rFonts w:hint="eastAsia"/>
      </w:rPr>
    </w:lvl>
    <w:lvl w:ilvl="3" w:tentative="0">
      <w:start w:val="1"/>
      <w:numFmt w:val="decimal"/>
      <w:pStyle w:val="5"/>
      <w:suff w:val="space"/>
      <w:lvlText w:val="%1.%2.%3.%4"/>
      <w:lvlJc w:val="left"/>
      <w:pPr>
        <w:ind w:left="0" w:firstLine="1276"/>
      </w:pPr>
      <w:rPr>
        <w:rFonts w:hint="eastAsia"/>
      </w:rPr>
    </w:lvl>
    <w:lvl w:ilvl="4" w:tentative="0">
      <w:start w:val="1"/>
      <w:numFmt w:val="decimal"/>
      <w:pStyle w:val="6"/>
      <w:suff w:val="space"/>
      <w:lvlText w:val="%1.%2.%3.%4.%5"/>
      <w:lvlJc w:val="left"/>
      <w:pPr>
        <w:ind w:left="0" w:firstLine="0"/>
      </w:pPr>
      <w:rPr>
        <w:rFonts w:hint="default" w:ascii="Times New Roman" w:hAnsi="Times New Roman" w:eastAsia="宋体"/>
        <w:b w:val="0"/>
        <w:i w:val="0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revisionView w:markup="0"/>
  <w:documentProtection w:enforcement="0"/>
  <w:defaultTabStop w:val="420"/>
  <w:drawingGridHorizontalSpacing w:val="120"/>
  <w:drawingGridVerticalSpacing w:val="16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IzNjVkNDJjZTYwZjIzYzAxYTUwMWM4YTczNzZkZGIifQ=="/>
  </w:docVars>
  <w:rsids>
    <w:rsidRoot w:val="00BC6F60"/>
    <w:rsid w:val="00002493"/>
    <w:rsid w:val="00002DFB"/>
    <w:rsid w:val="00006A90"/>
    <w:rsid w:val="00007818"/>
    <w:rsid w:val="0001121C"/>
    <w:rsid w:val="00012946"/>
    <w:rsid w:val="00015004"/>
    <w:rsid w:val="000179D4"/>
    <w:rsid w:val="000213AF"/>
    <w:rsid w:val="00022B31"/>
    <w:rsid w:val="00024393"/>
    <w:rsid w:val="00024EB1"/>
    <w:rsid w:val="000265D0"/>
    <w:rsid w:val="0002690D"/>
    <w:rsid w:val="00031CB3"/>
    <w:rsid w:val="00040B78"/>
    <w:rsid w:val="00044A1D"/>
    <w:rsid w:val="00044C0E"/>
    <w:rsid w:val="00047BC3"/>
    <w:rsid w:val="00050499"/>
    <w:rsid w:val="0005201C"/>
    <w:rsid w:val="00057DA2"/>
    <w:rsid w:val="00062025"/>
    <w:rsid w:val="000625D2"/>
    <w:rsid w:val="00062E0E"/>
    <w:rsid w:val="0006641D"/>
    <w:rsid w:val="00066BE8"/>
    <w:rsid w:val="00067555"/>
    <w:rsid w:val="000729FF"/>
    <w:rsid w:val="0007434C"/>
    <w:rsid w:val="00074E02"/>
    <w:rsid w:val="00076273"/>
    <w:rsid w:val="000822F2"/>
    <w:rsid w:val="000830E3"/>
    <w:rsid w:val="00083465"/>
    <w:rsid w:val="00085FDD"/>
    <w:rsid w:val="000875D9"/>
    <w:rsid w:val="00090B47"/>
    <w:rsid w:val="000928FD"/>
    <w:rsid w:val="000960AF"/>
    <w:rsid w:val="000A4F04"/>
    <w:rsid w:val="000A6113"/>
    <w:rsid w:val="000A693B"/>
    <w:rsid w:val="000A7DE9"/>
    <w:rsid w:val="000B0931"/>
    <w:rsid w:val="000B2C5F"/>
    <w:rsid w:val="000B5579"/>
    <w:rsid w:val="000C0309"/>
    <w:rsid w:val="000C0C87"/>
    <w:rsid w:val="000C3D10"/>
    <w:rsid w:val="000C427E"/>
    <w:rsid w:val="000C4E43"/>
    <w:rsid w:val="000C6B6B"/>
    <w:rsid w:val="000C6C83"/>
    <w:rsid w:val="000D244D"/>
    <w:rsid w:val="000D3AA7"/>
    <w:rsid w:val="000E2472"/>
    <w:rsid w:val="000E2BA3"/>
    <w:rsid w:val="000E37B9"/>
    <w:rsid w:val="000E3F54"/>
    <w:rsid w:val="000F061D"/>
    <w:rsid w:val="000F1435"/>
    <w:rsid w:val="000F3B6E"/>
    <w:rsid w:val="000F4234"/>
    <w:rsid w:val="00102477"/>
    <w:rsid w:val="00106E4F"/>
    <w:rsid w:val="001075BC"/>
    <w:rsid w:val="0011218F"/>
    <w:rsid w:val="001179EE"/>
    <w:rsid w:val="00122B3B"/>
    <w:rsid w:val="00123B26"/>
    <w:rsid w:val="00131E5E"/>
    <w:rsid w:val="00132D26"/>
    <w:rsid w:val="001334B1"/>
    <w:rsid w:val="00133FC6"/>
    <w:rsid w:val="00134DFD"/>
    <w:rsid w:val="001359D7"/>
    <w:rsid w:val="00135E68"/>
    <w:rsid w:val="00141072"/>
    <w:rsid w:val="001415FA"/>
    <w:rsid w:val="001432D2"/>
    <w:rsid w:val="00145833"/>
    <w:rsid w:val="00146A94"/>
    <w:rsid w:val="001512BC"/>
    <w:rsid w:val="0015529F"/>
    <w:rsid w:val="00155FB3"/>
    <w:rsid w:val="0015674D"/>
    <w:rsid w:val="00167953"/>
    <w:rsid w:val="00167CE9"/>
    <w:rsid w:val="00167E56"/>
    <w:rsid w:val="0017099B"/>
    <w:rsid w:val="00170E43"/>
    <w:rsid w:val="00170FDC"/>
    <w:rsid w:val="0017227D"/>
    <w:rsid w:val="00175863"/>
    <w:rsid w:val="0017599A"/>
    <w:rsid w:val="0017755B"/>
    <w:rsid w:val="00180A69"/>
    <w:rsid w:val="001831F2"/>
    <w:rsid w:val="001874A2"/>
    <w:rsid w:val="00187BCF"/>
    <w:rsid w:val="001902EA"/>
    <w:rsid w:val="001958F9"/>
    <w:rsid w:val="001A10A9"/>
    <w:rsid w:val="001A154E"/>
    <w:rsid w:val="001A7FE6"/>
    <w:rsid w:val="001B2B03"/>
    <w:rsid w:val="001B37C4"/>
    <w:rsid w:val="001B4CF0"/>
    <w:rsid w:val="001B64A4"/>
    <w:rsid w:val="001B7D64"/>
    <w:rsid w:val="001C4719"/>
    <w:rsid w:val="001C6466"/>
    <w:rsid w:val="001C6C1A"/>
    <w:rsid w:val="001D0E44"/>
    <w:rsid w:val="001D2448"/>
    <w:rsid w:val="001D46FC"/>
    <w:rsid w:val="001D642A"/>
    <w:rsid w:val="001D6BBE"/>
    <w:rsid w:val="001E126A"/>
    <w:rsid w:val="001E32E2"/>
    <w:rsid w:val="001E402E"/>
    <w:rsid w:val="001E50BD"/>
    <w:rsid w:val="001F0693"/>
    <w:rsid w:val="001F07C3"/>
    <w:rsid w:val="001F67C1"/>
    <w:rsid w:val="00200415"/>
    <w:rsid w:val="0020220E"/>
    <w:rsid w:val="00211CD6"/>
    <w:rsid w:val="00211FA3"/>
    <w:rsid w:val="00212D9B"/>
    <w:rsid w:val="002167C5"/>
    <w:rsid w:val="00217D0F"/>
    <w:rsid w:val="0022204A"/>
    <w:rsid w:val="0022353F"/>
    <w:rsid w:val="00225934"/>
    <w:rsid w:val="00225AC0"/>
    <w:rsid w:val="00227898"/>
    <w:rsid w:val="0023182B"/>
    <w:rsid w:val="00232757"/>
    <w:rsid w:val="00232830"/>
    <w:rsid w:val="00232CEB"/>
    <w:rsid w:val="002470FE"/>
    <w:rsid w:val="00251F0C"/>
    <w:rsid w:val="0025434B"/>
    <w:rsid w:val="00257580"/>
    <w:rsid w:val="00260E88"/>
    <w:rsid w:val="0026104E"/>
    <w:rsid w:val="002630CC"/>
    <w:rsid w:val="00266EE0"/>
    <w:rsid w:val="00273763"/>
    <w:rsid w:val="0027688F"/>
    <w:rsid w:val="00283BFD"/>
    <w:rsid w:val="0028425C"/>
    <w:rsid w:val="00293CE8"/>
    <w:rsid w:val="00296042"/>
    <w:rsid w:val="00297931"/>
    <w:rsid w:val="002A23DE"/>
    <w:rsid w:val="002A294B"/>
    <w:rsid w:val="002A49DF"/>
    <w:rsid w:val="002B0615"/>
    <w:rsid w:val="002B0AEC"/>
    <w:rsid w:val="002B3AEB"/>
    <w:rsid w:val="002B4100"/>
    <w:rsid w:val="002B6ED0"/>
    <w:rsid w:val="002C0EAE"/>
    <w:rsid w:val="002C2413"/>
    <w:rsid w:val="002C319D"/>
    <w:rsid w:val="002C4F63"/>
    <w:rsid w:val="002C6305"/>
    <w:rsid w:val="002D06FB"/>
    <w:rsid w:val="002D12DC"/>
    <w:rsid w:val="002D1F37"/>
    <w:rsid w:val="002D27E1"/>
    <w:rsid w:val="002D4122"/>
    <w:rsid w:val="002D5457"/>
    <w:rsid w:val="002E13E4"/>
    <w:rsid w:val="002E3214"/>
    <w:rsid w:val="002E3791"/>
    <w:rsid w:val="002E4896"/>
    <w:rsid w:val="002E49F8"/>
    <w:rsid w:val="002F3E79"/>
    <w:rsid w:val="002F4DB5"/>
    <w:rsid w:val="002F7DFC"/>
    <w:rsid w:val="0030438C"/>
    <w:rsid w:val="00304DC8"/>
    <w:rsid w:val="00305750"/>
    <w:rsid w:val="0030680C"/>
    <w:rsid w:val="00314C03"/>
    <w:rsid w:val="00315A06"/>
    <w:rsid w:val="00316D4C"/>
    <w:rsid w:val="00317179"/>
    <w:rsid w:val="00322AA7"/>
    <w:rsid w:val="003236E2"/>
    <w:rsid w:val="00324429"/>
    <w:rsid w:val="0033105D"/>
    <w:rsid w:val="00332813"/>
    <w:rsid w:val="003340DA"/>
    <w:rsid w:val="00335707"/>
    <w:rsid w:val="003364FF"/>
    <w:rsid w:val="00336AAA"/>
    <w:rsid w:val="00337EF4"/>
    <w:rsid w:val="00342B49"/>
    <w:rsid w:val="00345626"/>
    <w:rsid w:val="00350945"/>
    <w:rsid w:val="003665D9"/>
    <w:rsid w:val="0036672B"/>
    <w:rsid w:val="00372DEC"/>
    <w:rsid w:val="00374681"/>
    <w:rsid w:val="003749C1"/>
    <w:rsid w:val="0037599E"/>
    <w:rsid w:val="00377137"/>
    <w:rsid w:val="003848ED"/>
    <w:rsid w:val="00386145"/>
    <w:rsid w:val="00392640"/>
    <w:rsid w:val="003945B6"/>
    <w:rsid w:val="003A093D"/>
    <w:rsid w:val="003A455C"/>
    <w:rsid w:val="003A52A2"/>
    <w:rsid w:val="003A572A"/>
    <w:rsid w:val="003A5CD1"/>
    <w:rsid w:val="003A7080"/>
    <w:rsid w:val="003A7B96"/>
    <w:rsid w:val="003B05AA"/>
    <w:rsid w:val="003B26FB"/>
    <w:rsid w:val="003B2C87"/>
    <w:rsid w:val="003B35D8"/>
    <w:rsid w:val="003B6C4F"/>
    <w:rsid w:val="003C1693"/>
    <w:rsid w:val="003C2647"/>
    <w:rsid w:val="003C6CB8"/>
    <w:rsid w:val="003D02E5"/>
    <w:rsid w:val="003D0B1F"/>
    <w:rsid w:val="003D368F"/>
    <w:rsid w:val="003D3A2E"/>
    <w:rsid w:val="003D3CCA"/>
    <w:rsid w:val="003E4E2D"/>
    <w:rsid w:val="003F004C"/>
    <w:rsid w:val="003F157F"/>
    <w:rsid w:val="003F3042"/>
    <w:rsid w:val="003F3618"/>
    <w:rsid w:val="003F3E9C"/>
    <w:rsid w:val="00400540"/>
    <w:rsid w:val="004076F9"/>
    <w:rsid w:val="00407DF2"/>
    <w:rsid w:val="00411B6F"/>
    <w:rsid w:val="00413342"/>
    <w:rsid w:val="0041343B"/>
    <w:rsid w:val="00414A7A"/>
    <w:rsid w:val="0041629B"/>
    <w:rsid w:val="00420576"/>
    <w:rsid w:val="004208E4"/>
    <w:rsid w:val="00424A62"/>
    <w:rsid w:val="004260E7"/>
    <w:rsid w:val="00426A48"/>
    <w:rsid w:val="00427B5F"/>
    <w:rsid w:val="00430807"/>
    <w:rsid w:val="00433072"/>
    <w:rsid w:val="00450AFA"/>
    <w:rsid w:val="00457F2A"/>
    <w:rsid w:val="00462C6D"/>
    <w:rsid w:val="00463E23"/>
    <w:rsid w:val="0047428B"/>
    <w:rsid w:val="004839A8"/>
    <w:rsid w:val="00485013"/>
    <w:rsid w:val="00486A2C"/>
    <w:rsid w:val="00492C4D"/>
    <w:rsid w:val="0049375B"/>
    <w:rsid w:val="00496A23"/>
    <w:rsid w:val="004A4F34"/>
    <w:rsid w:val="004A75FD"/>
    <w:rsid w:val="004B0798"/>
    <w:rsid w:val="004B2202"/>
    <w:rsid w:val="004B3B45"/>
    <w:rsid w:val="004B6A45"/>
    <w:rsid w:val="004B7209"/>
    <w:rsid w:val="004C0EBF"/>
    <w:rsid w:val="004C20E2"/>
    <w:rsid w:val="004C4E6F"/>
    <w:rsid w:val="004C6A2B"/>
    <w:rsid w:val="004C7A72"/>
    <w:rsid w:val="004D1D37"/>
    <w:rsid w:val="004F1EEF"/>
    <w:rsid w:val="004F26AF"/>
    <w:rsid w:val="004F2B62"/>
    <w:rsid w:val="004F3147"/>
    <w:rsid w:val="004F5D62"/>
    <w:rsid w:val="00500D46"/>
    <w:rsid w:val="0050212E"/>
    <w:rsid w:val="00504781"/>
    <w:rsid w:val="005143B4"/>
    <w:rsid w:val="00515025"/>
    <w:rsid w:val="005151C2"/>
    <w:rsid w:val="005167DB"/>
    <w:rsid w:val="00517C44"/>
    <w:rsid w:val="00517C6B"/>
    <w:rsid w:val="00523C22"/>
    <w:rsid w:val="00531657"/>
    <w:rsid w:val="00535DA8"/>
    <w:rsid w:val="00536B33"/>
    <w:rsid w:val="00540C94"/>
    <w:rsid w:val="00546520"/>
    <w:rsid w:val="00550381"/>
    <w:rsid w:val="00555927"/>
    <w:rsid w:val="0055592B"/>
    <w:rsid w:val="00557BEF"/>
    <w:rsid w:val="005606DC"/>
    <w:rsid w:val="005719F5"/>
    <w:rsid w:val="005742C8"/>
    <w:rsid w:val="00577C0E"/>
    <w:rsid w:val="00585DE4"/>
    <w:rsid w:val="00586CD4"/>
    <w:rsid w:val="005877B6"/>
    <w:rsid w:val="00587D8F"/>
    <w:rsid w:val="00591383"/>
    <w:rsid w:val="00593A52"/>
    <w:rsid w:val="005970CF"/>
    <w:rsid w:val="0059775A"/>
    <w:rsid w:val="005A3375"/>
    <w:rsid w:val="005B079B"/>
    <w:rsid w:val="005B2C55"/>
    <w:rsid w:val="005B2C63"/>
    <w:rsid w:val="005B4116"/>
    <w:rsid w:val="005B4A57"/>
    <w:rsid w:val="005B509F"/>
    <w:rsid w:val="005B6D48"/>
    <w:rsid w:val="005C0073"/>
    <w:rsid w:val="005C6915"/>
    <w:rsid w:val="005C7E9D"/>
    <w:rsid w:val="005D4B85"/>
    <w:rsid w:val="005E16F4"/>
    <w:rsid w:val="005E2682"/>
    <w:rsid w:val="005E3E9B"/>
    <w:rsid w:val="005E6DD3"/>
    <w:rsid w:val="005E7404"/>
    <w:rsid w:val="005E780D"/>
    <w:rsid w:val="005F03FB"/>
    <w:rsid w:val="005F08C9"/>
    <w:rsid w:val="005F2328"/>
    <w:rsid w:val="005F25FB"/>
    <w:rsid w:val="005F3207"/>
    <w:rsid w:val="005F4C19"/>
    <w:rsid w:val="005F77B4"/>
    <w:rsid w:val="006006EA"/>
    <w:rsid w:val="0061212B"/>
    <w:rsid w:val="00617D99"/>
    <w:rsid w:val="006211C9"/>
    <w:rsid w:val="006311D5"/>
    <w:rsid w:val="006331FB"/>
    <w:rsid w:val="00635887"/>
    <w:rsid w:val="006429A7"/>
    <w:rsid w:val="00642A9D"/>
    <w:rsid w:val="00644483"/>
    <w:rsid w:val="00644B45"/>
    <w:rsid w:val="00645236"/>
    <w:rsid w:val="00651302"/>
    <w:rsid w:val="00653D3F"/>
    <w:rsid w:val="0065467A"/>
    <w:rsid w:val="0066084A"/>
    <w:rsid w:val="006626BA"/>
    <w:rsid w:val="006663AB"/>
    <w:rsid w:val="00667A0D"/>
    <w:rsid w:val="006701D0"/>
    <w:rsid w:val="00670BB4"/>
    <w:rsid w:val="00674D1D"/>
    <w:rsid w:val="006823D1"/>
    <w:rsid w:val="006929E9"/>
    <w:rsid w:val="00695BD5"/>
    <w:rsid w:val="00696FBD"/>
    <w:rsid w:val="006A0A06"/>
    <w:rsid w:val="006A332C"/>
    <w:rsid w:val="006A3372"/>
    <w:rsid w:val="006B2333"/>
    <w:rsid w:val="006B3665"/>
    <w:rsid w:val="006B3875"/>
    <w:rsid w:val="006B71C6"/>
    <w:rsid w:val="006B7A18"/>
    <w:rsid w:val="006C0DBB"/>
    <w:rsid w:val="006C1A2D"/>
    <w:rsid w:val="006C4E45"/>
    <w:rsid w:val="006D0B39"/>
    <w:rsid w:val="006D4852"/>
    <w:rsid w:val="006D4BED"/>
    <w:rsid w:val="006D4CD0"/>
    <w:rsid w:val="006D5E73"/>
    <w:rsid w:val="006E16A4"/>
    <w:rsid w:val="006E21B8"/>
    <w:rsid w:val="006E6D36"/>
    <w:rsid w:val="006E7C5F"/>
    <w:rsid w:val="006F3240"/>
    <w:rsid w:val="006F43FD"/>
    <w:rsid w:val="006F66E3"/>
    <w:rsid w:val="00704172"/>
    <w:rsid w:val="007151A2"/>
    <w:rsid w:val="00720050"/>
    <w:rsid w:val="007204A8"/>
    <w:rsid w:val="007228A9"/>
    <w:rsid w:val="00722ADA"/>
    <w:rsid w:val="00723C4A"/>
    <w:rsid w:val="00723FD0"/>
    <w:rsid w:val="00724E90"/>
    <w:rsid w:val="007302A5"/>
    <w:rsid w:val="00733337"/>
    <w:rsid w:val="00733E83"/>
    <w:rsid w:val="00736762"/>
    <w:rsid w:val="00740254"/>
    <w:rsid w:val="00742A61"/>
    <w:rsid w:val="0074377A"/>
    <w:rsid w:val="00753D6D"/>
    <w:rsid w:val="00757610"/>
    <w:rsid w:val="007601CC"/>
    <w:rsid w:val="00762E68"/>
    <w:rsid w:val="00764B05"/>
    <w:rsid w:val="007671BE"/>
    <w:rsid w:val="0077094A"/>
    <w:rsid w:val="00771540"/>
    <w:rsid w:val="0077729A"/>
    <w:rsid w:val="0078060D"/>
    <w:rsid w:val="00784725"/>
    <w:rsid w:val="00784E8A"/>
    <w:rsid w:val="00785F25"/>
    <w:rsid w:val="00787241"/>
    <w:rsid w:val="0078738C"/>
    <w:rsid w:val="007947B9"/>
    <w:rsid w:val="00795AEE"/>
    <w:rsid w:val="007961B4"/>
    <w:rsid w:val="00796894"/>
    <w:rsid w:val="007968B0"/>
    <w:rsid w:val="007A1F5E"/>
    <w:rsid w:val="007A4653"/>
    <w:rsid w:val="007A7A08"/>
    <w:rsid w:val="007B0863"/>
    <w:rsid w:val="007B09BA"/>
    <w:rsid w:val="007B4206"/>
    <w:rsid w:val="007B5CF2"/>
    <w:rsid w:val="007B62D1"/>
    <w:rsid w:val="007B6BCE"/>
    <w:rsid w:val="007C3F9F"/>
    <w:rsid w:val="007C54A3"/>
    <w:rsid w:val="007C67EC"/>
    <w:rsid w:val="007C6A3E"/>
    <w:rsid w:val="007D112A"/>
    <w:rsid w:val="007D28F2"/>
    <w:rsid w:val="007E15F2"/>
    <w:rsid w:val="007E63ED"/>
    <w:rsid w:val="007E6491"/>
    <w:rsid w:val="007E7E82"/>
    <w:rsid w:val="00802348"/>
    <w:rsid w:val="00802916"/>
    <w:rsid w:val="00803F21"/>
    <w:rsid w:val="008053B5"/>
    <w:rsid w:val="0080757F"/>
    <w:rsid w:val="008105A0"/>
    <w:rsid w:val="008134A3"/>
    <w:rsid w:val="008228E1"/>
    <w:rsid w:val="00823243"/>
    <w:rsid w:val="00826DA4"/>
    <w:rsid w:val="0083030D"/>
    <w:rsid w:val="00833670"/>
    <w:rsid w:val="008376F9"/>
    <w:rsid w:val="00840D9B"/>
    <w:rsid w:val="0084199D"/>
    <w:rsid w:val="00842789"/>
    <w:rsid w:val="0084320F"/>
    <w:rsid w:val="008536EC"/>
    <w:rsid w:val="00853BD7"/>
    <w:rsid w:val="00857107"/>
    <w:rsid w:val="0086058E"/>
    <w:rsid w:val="0086181A"/>
    <w:rsid w:val="008618F9"/>
    <w:rsid w:val="0086378C"/>
    <w:rsid w:val="0086461B"/>
    <w:rsid w:val="00864BD1"/>
    <w:rsid w:val="0086685D"/>
    <w:rsid w:val="00866B3E"/>
    <w:rsid w:val="008706D2"/>
    <w:rsid w:val="00871946"/>
    <w:rsid w:val="00872582"/>
    <w:rsid w:val="00873C65"/>
    <w:rsid w:val="0087667E"/>
    <w:rsid w:val="00881055"/>
    <w:rsid w:val="00884DDF"/>
    <w:rsid w:val="00885BCD"/>
    <w:rsid w:val="00890849"/>
    <w:rsid w:val="0089289F"/>
    <w:rsid w:val="00895F9A"/>
    <w:rsid w:val="008A3074"/>
    <w:rsid w:val="008A3C12"/>
    <w:rsid w:val="008A4056"/>
    <w:rsid w:val="008B0E97"/>
    <w:rsid w:val="008B1F15"/>
    <w:rsid w:val="008C2A95"/>
    <w:rsid w:val="008C43B1"/>
    <w:rsid w:val="008C77AA"/>
    <w:rsid w:val="008C7F82"/>
    <w:rsid w:val="008D043B"/>
    <w:rsid w:val="008D32C4"/>
    <w:rsid w:val="008D3B24"/>
    <w:rsid w:val="008D5659"/>
    <w:rsid w:val="008E2047"/>
    <w:rsid w:val="008E3FBC"/>
    <w:rsid w:val="008E4036"/>
    <w:rsid w:val="008E43D2"/>
    <w:rsid w:val="008E792C"/>
    <w:rsid w:val="008F2FBD"/>
    <w:rsid w:val="008F31BB"/>
    <w:rsid w:val="008F420A"/>
    <w:rsid w:val="008F4FBC"/>
    <w:rsid w:val="00907D73"/>
    <w:rsid w:val="009110A4"/>
    <w:rsid w:val="009125B8"/>
    <w:rsid w:val="0091358D"/>
    <w:rsid w:val="009150C6"/>
    <w:rsid w:val="00923643"/>
    <w:rsid w:val="009279D5"/>
    <w:rsid w:val="00932481"/>
    <w:rsid w:val="009328D1"/>
    <w:rsid w:val="00941991"/>
    <w:rsid w:val="00943E9D"/>
    <w:rsid w:val="00944D9C"/>
    <w:rsid w:val="00945B3C"/>
    <w:rsid w:val="00945EA3"/>
    <w:rsid w:val="009460DB"/>
    <w:rsid w:val="00950504"/>
    <w:rsid w:val="009514FE"/>
    <w:rsid w:val="00951D0E"/>
    <w:rsid w:val="00964D89"/>
    <w:rsid w:val="009668A7"/>
    <w:rsid w:val="00966CD1"/>
    <w:rsid w:val="00971CEA"/>
    <w:rsid w:val="009724BE"/>
    <w:rsid w:val="00974D64"/>
    <w:rsid w:val="0097679F"/>
    <w:rsid w:val="00982D0C"/>
    <w:rsid w:val="00984C15"/>
    <w:rsid w:val="00985F0B"/>
    <w:rsid w:val="00986A9D"/>
    <w:rsid w:val="00986E91"/>
    <w:rsid w:val="0098735B"/>
    <w:rsid w:val="00990493"/>
    <w:rsid w:val="009926D3"/>
    <w:rsid w:val="00992D2A"/>
    <w:rsid w:val="009A3657"/>
    <w:rsid w:val="009A5024"/>
    <w:rsid w:val="009A63C2"/>
    <w:rsid w:val="009B10D9"/>
    <w:rsid w:val="009B21BC"/>
    <w:rsid w:val="009B2345"/>
    <w:rsid w:val="009B68AA"/>
    <w:rsid w:val="009C1E87"/>
    <w:rsid w:val="009C3759"/>
    <w:rsid w:val="009C4D96"/>
    <w:rsid w:val="009C51AC"/>
    <w:rsid w:val="009C753B"/>
    <w:rsid w:val="009D4C37"/>
    <w:rsid w:val="009D77C3"/>
    <w:rsid w:val="009E238F"/>
    <w:rsid w:val="009E4726"/>
    <w:rsid w:val="009E4D5C"/>
    <w:rsid w:val="009E631F"/>
    <w:rsid w:val="009E6C4E"/>
    <w:rsid w:val="009F13C9"/>
    <w:rsid w:val="009F21F7"/>
    <w:rsid w:val="009F50A3"/>
    <w:rsid w:val="009F56CF"/>
    <w:rsid w:val="00A00A55"/>
    <w:rsid w:val="00A059FD"/>
    <w:rsid w:val="00A07F5A"/>
    <w:rsid w:val="00A153D6"/>
    <w:rsid w:val="00A15A4A"/>
    <w:rsid w:val="00A16258"/>
    <w:rsid w:val="00A16D16"/>
    <w:rsid w:val="00A17C94"/>
    <w:rsid w:val="00A21412"/>
    <w:rsid w:val="00A21AC1"/>
    <w:rsid w:val="00A230C5"/>
    <w:rsid w:val="00A2457F"/>
    <w:rsid w:val="00A25C28"/>
    <w:rsid w:val="00A2799B"/>
    <w:rsid w:val="00A3317C"/>
    <w:rsid w:val="00A35250"/>
    <w:rsid w:val="00A35AF3"/>
    <w:rsid w:val="00A35B30"/>
    <w:rsid w:val="00A377A2"/>
    <w:rsid w:val="00A40B27"/>
    <w:rsid w:val="00A415E2"/>
    <w:rsid w:val="00A418B2"/>
    <w:rsid w:val="00A4525C"/>
    <w:rsid w:val="00A53E8E"/>
    <w:rsid w:val="00A565C0"/>
    <w:rsid w:val="00A70CFF"/>
    <w:rsid w:val="00A71D6F"/>
    <w:rsid w:val="00A726DA"/>
    <w:rsid w:val="00A75811"/>
    <w:rsid w:val="00A81D4A"/>
    <w:rsid w:val="00A81E91"/>
    <w:rsid w:val="00A824F1"/>
    <w:rsid w:val="00A8438B"/>
    <w:rsid w:val="00A87FC4"/>
    <w:rsid w:val="00A92EB7"/>
    <w:rsid w:val="00A93DF7"/>
    <w:rsid w:val="00A94624"/>
    <w:rsid w:val="00A956A3"/>
    <w:rsid w:val="00AA10D9"/>
    <w:rsid w:val="00AA33DF"/>
    <w:rsid w:val="00AA4F7B"/>
    <w:rsid w:val="00AB3762"/>
    <w:rsid w:val="00AB533A"/>
    <w:rsid w:val="00AC1EE8"/>
    <w:rsid w:val="00AC6DBB"/>
    <w:rsid w:val="00AC75AB"/>
    <w:rsid w:val="00AC7D2F"/>
    <w:rsid w:val="00AD0A8F"/>
    <w:rsid w:val="00AD2FE4"/>
    <w:rsid w:val="00AD4322"/>
    <w:rsid w:val="00AD7369"/>
    <w:rsid w:val="00AE32B7"/>
    <w:rsid w:val="00AE45E9"/>
    <w:rsid w:val="00AF00C1"/>
    <w:rsid w:val="00AF303A"/>
    <w:rsid w:val="00AF437A"/>
    <w:rsid w:val="00AF6813"/>
    <w:rsid w:val="00B01B3A"/>
    <w:rsid w:val="00B078CA"/>
    <w:rsid w:val="00B10FE7"/>
    <w:rsid w:val="00B20155"/>
    <w:rsid w:val="00B2482D"/>
    <w:rsid w:val="00B24FF9"/>
    <w:rsid w:val="00B26312"/>
    <w:rsid w:val="00B319CF"/>
    <w:rsid w:val="00B320AB"/>
    <w:rsid w:val="00B37D69"/>
    <w:rsid w:val="00B45C94"/>
    <w:rsid w:val="00B46D29"/>
    <w:rsid w:val="00B476A3"/>
    <w:rsid w:val="00B53328"/>
    <w:rsid w:val="00B54671"/>
    <w:rsid w:val="00B63899"/>
    <w:rsid w:val="00B64428"/>
    <w:rsid w:val="00B64DB6"/>
    <w:rsid w:val="00B66593"/>
    <w:rsid w:val="00B67C44"/>
    <w:rsid w:val="00B7033D"/>
    <w:rsid w:val="00B80070"/>
    <w:rsid w:val="00B812F0"/>
    <w:rsid w:val="00B83523"/>
    <w:rsid w:val="00B86FEA"/>
    <w:rsid w:val="00B91715"/>
    <w:rsid w:val="00B92924"/>
    <w:rsid w:val="00BA14E1"/>
    <w:rsid w:val="00BA2AF1"/>
    <w:rsid w:val="00BA6973"/>
    <w:rsid w:val="00BB1D86"/>
    <w:rsid w:val="00BB4B20"/>
    <w:rsid w:val="00BB4F2C"/>
    <w:rsid w:val="00BC3065"/>
    <w:rsid w:val="00BC4495"/>
    <w:rsid w:val="00BC45C8"/>
    <w:rsid w:val="00BC634E"/>
    <w:rsid w:val="00BC6F60"/>
    <w:rsid w:val="00BD43DD"/>
    <w:rsid w:val="00BD7B57"/>
    <w:rsid w:val="00BE02B4"/>
    <w:rsid w:val="00BE1DDD"/>
    <w:rsid w:val="00BE3BBD"/>
    <w:rsid w:val="00BE6B58"/>
    <w:rsid w:val="00BF1304"/>
    <w:rsid w:val="00BF24BC"/>
    <w:rsid w:val="00BF4CF7"/>
    <w:rsid w:val="00BF5F8F"/>
    <w:rsid w:val="00C056AE"/>
    <w:rsid w:val="00C152A6"/>
    <w:rsid w:val="00C2155C"/>
    <w:rsid w:val="00C25292"/>
    <w:rsid w:val="00C32925"/>
    <w:rsid w:val="00C332AD"/>
    <w:rsid w:val="00C37D29"/>
    <w:rsid w:val="00C41B4C"/>
    <w:rsid w:val="00C444CC"/>
    <w:rsid w:val="00C45531"/>
    <w:rsid w:val="00C50A9D"/>
    <w:rsid w:val="00C531DE"/>
    <w:rsid w:val="00C55E37"/>
    <w:rsid w:val="00C5674C"/>
    <w:rsid w:val="00C610C3"/>
    <w:rsid w:val="00C62057"/>
    <w:rsid w:val="00C63C0C"/>
    <w:rsid w:val="00C647C7"/>
    <w:rsid w:val="00C667A6"/>
    <w:rsid w:val="00C723F0"/>
    <w:rsid w:val="00C75742"/>
    <w:rsid w:val="00C76EE1"/>
    <w:rsid w:val="00C76F79"/>
    <w:rsid w:val="00C80EDD"/>
    <w:rsid w:val="00C82886"/>
    <w:rsid w:val="00C845CC"/>
    <w:rsid w:val="00C93206"/>
    <w:rsid w:val="00C94A63"/>
    <w:rsid w:val="00C96AAD"/>
    <w:rsid w:val="00CA15A0"/>
    <w:rsid w:val="00CB0DDE"/>
    <w:rsid w:val="00CB0E60"/>
    <w:rsid w:val="00CB767B"/>
    <w:rsid w:val="00CC4840"/>
    <w:rsid w:val="00CC5ACE"/>
    <w:rsid w:val="00CC7A2F"/>
    <w:rsid w:val="00CC7FF9"/>
    <w:rsid w:val="00CD10F9"/>
    <w:rsid w:val="00CD2D3E"/>
    <w:rsid w:val="00CD39E1"/>
    <w:rsid w:val="00CD4995"/>
    <w:rsid w:val="00CD5875"/>
    <w:rsid w:val="00CE1BD7"/>
    <w:rsid w:val="00CE23E5"/>
    <w:rsid w:val="00CE32FD"/>
    <w:rsid w:val="00CE51AB"/>
    <w:rsid w:val="00CE5BB5"/>
    <w:rsid w:val="00CE79C1"/>
    <w:rsid w:val="00CF1219"/>
    <w:rsid w:val="00CF633D"/>
    <w:rsid w:val="00D00224"/>
    <w:rsid w:val="00D00CF9"/>
    <w:rsid w:val="00D04B23"/>
    <w:rsid w:val="00D056C7"/>
    <w:rsid w:val="00D06146"/>
    <w:rsid w:val="00D065DA"/>
    <w:rsid w:val="00D06BF3"/>
    <w:rsid w:val="00D1095D"/>
    <w:rsid w:val="00D13AC4"/>
    <w:rsid w:val="00D15C63"/>
    <w:rsid w:val="00D1672E"/>
    <w:rsid w:val="00D176B3"/>
    <w:rsid w:val="00D2001E"/>
    <w:rsid w:val="00D24369"/>
    <w:rsid w:val="00D26B4D"/>
    <w:rsid w:val="00D319B2"/>
    <w:rsid w:val="00D320EE"/>
    <w:rsid w:val="00D33A12"/>
    <w:rsid w:val="00D43447"/>
    <w:rsid w:val="00D43DFB"/>
    <w:rsid w:val="00D44BB2"/>
    <w:rsid w:val="00D46423"/>
    <w:rsid w:val="00D55736"/>
    <w:rsid w:val="00D615B7"/>
    <w:rsid w:val="00D61816"/>
    <w:rsid w:val="00D629ED"/>
    <w:rsid w:val="00D653DA"/>
    <w:rsid w:val="00D70BAD"/>
    <w:rsid w:val="00D71BA2"/>
    <w:rsid w:val="00D71E95"/>
    <w:rsid w:val="00D727E6"/>
    <w:rsid w:val="00D82DA9"/>
    <w:rsid w:val="00D844D5"/>
    <w:rsid w:val="00D84F38"/>
    <w:rsid w:val="00D85C6E"/>
    <w:rsid w:val="00D860D1"/>
    <w:rsid w:val="00D87555"/>
    <w:rsid w:val="00D901D7"/>
    <w:rsid w:val="00D90C0E"/>
    <w:rsid w:val="00D911F8"/>
    <w:rsid w:val="00D93154"/>
    <w:rsid w:val="00D934B5"/>
    <w:rsid w:val="00DA0F1B"/>
    <w:rsid w:val="00DA37D6"/>
    <w:rsid w:val="00DA3C0C"/>
    <w:rsid w:val="00DA4267"/>
    <w:rsid w:val="00DA6EEC"/>
    <w:rsid w:val="00DB2FCE"/>
    <w:rsid w:val="00DB3724"/>
    <w:rsid w:val="00DB7E1F"/>
    <w:rsid w:val="00DC0C14"/>
    <w:rsid w:val="00DC0C6C"/>
    <w:rsid w:val="00DC252B"/>
    <w:rsid w:val="00DC618C"/>
    <w:rsid w:val="00DD2039"/>
    <w:rsid w:val="00DD26E2"/>
    <w:rsid w:val="00DD3E1D"/>
    <w:rsid w:val="00DE0812"/>
    <w:rsid w:val="00DE301D"/>
    <w:rsid w:val="00DE3977"/>
    <w:rsid w:val="00DE3D5C"/>
    <w:rsid w:val="00DE7DDB"/>
    <w:rsid w:val="00DF1A4C"/>
    <w:rsid w:val="00DF3538"/>
    <w:rsid w:val="00DF3812"/>
    <w:rsid w:val="00DF4F6C"/>
    <w:rsid w:val="00DF6076"/>
    <w:rsid w:val="00E02EB3"/>
    <w:rsid w:val="00E03639"/>
    <w:rsid w:val="00E06F92"/>
    <w:rsid w:val="00E123C1"/>
    <w:rsid w:val="00E12438"/>
    <w:rsid w:val="00E16465"/>
    <w:rsid w:val="00E16AF4"/>
    <w:rsid w:val="00E270B3"/>
    <w:rsid w:val="00E322CC"/>
    <w:rsid w:val="00E33B2E"/>
    <w:rsid w:val="00E3486E"/>
    <w:rsid w:val="00E37901"/>
    <w:rsid w:val="00E41E26"/>
    <w:rsid w:val="00E449C4"/>
    <w:rsid w:val="00E50C79"/>
    <w:rsid w:val="00E50F0C"/>
    <w:rsid w:val="00E52032"/>
    <w:rsid w:val="00E52903"/>
    <w:rsid w:val="00E54404"/>
    <w:rsid w:val="00E624B2"/>
    <w:rsid w:val="00E64688"/>
    <w:rsid w:val="00E731B5"/>
    <w:rsid w:val="00E742E2"/>
    <w:rsid w:val="00E757CB"/>
    <w:rsid w:val="00E7606C"/>
    <w:rsid w:val="00E76486"/>
    <w:rsid w:val="00E84519"/>
    <w:rsid w:val="00E86920"/>
    <w:rsid w:val="00E87298"/>
    <w:rsid w:val="00E91B28"/>
    <w:rsid w:val="00E92136"/>
    <w:rsid w:val="00EA1063"/>
    <w:rsid w:val="00EA2848"/>
    <w:rsid w:val="00EA2AA0"/>
    <w:rsid w:val="00EA3E56"/>
    <w:rsid w:val="00EA3ED2"/>
    <w:rsid w:val="00EB1A6D"/>
    <w:rsid w:val="00EB1E23"/>
    <w:rsid w:val="00EB3600"/>
    <w:rsid w:val="00EB67AA"/>
    <w:rsid w:val="00EB6CEF"/>
    <w:rsid w:val="00EB6FBF"/>
    <w:rsid w:val="00EC2000"/>
    <w:rsid w:val="00EC44B4"/>
    <w:rsid w:val="00EC69D6"/>
    <w:rsid w:val="00ED16BD"/>
    <w:rsid w:val="00ED4026"/>
    <w:rsid w:val="00ED6E9C"/>
    <w:rsid w:val="00EE446E"/>
    <w:rsid w:val="00EE6A11"/>
    <w:rsid w:val="00EF095A"/>
    <w:rsid w:val="00EF0975"/>
    <w:rsid w:val="00EF3B6A"/>
    <w:rsid w:val="00F00EC6"/>
    <w:rsid w:val="00F01C1A"/>
    <w:rsid w:val="00F04196"/>
    <w:rsid w:val="00F05E9C"/>
    <w:rsid w:val="00F10450"/>
    <w:rsid w:val="00F12747"/>
    <w:rsid w:val="00F1444C"/>
    <w:rsid w:val="00F162DA"/>
    <w:rsid w:val="00F17F4D"/>
    <w:rsid w:val="00F238EE"/>
    <w:rsid w:val="00F31936"/>
    <w:rsid w:val="00F42312"/>
    <w:rsid w:val="00F432FC"/>
    <w:rsid w:val="00F44AE3"/>
    <w:rsid w:val="00F47034"/>
    <w:rsid w:val="00F50A2D"/>
    <w:rsid w:val="00F512B9"/>
    <w:rsid w:val="00F514DB"/>
    <w:rsid w:val="00F542D8"/>
    <w:rsid w:val="00F54B97"/>
    <w:rsid w:val="00F57B19"/>
    <w:rsid w:val="00F6098E"/>
    <w:rsid w:val="00F619DB"/>
    <w:rsid w:val="00F66195"/>
    <w:rsid w:val="00F70A6D"/>
    <w:rsid w:val="00F71606"/>
    <w:rsid w:val="00F71869"/>
    <w:rsid w:val="00F72835"/>
    <w:rsid w:val="00F75F30"/>
    <w:rsid w:val="00F87BC1"/>
    <w:rsid w:val="00F900E4"/>
    <w:rsid w:val="00F90982"/>
    <w:rsid w:val="00F93E7C"/>
    <w:rsid w:val="00F94E59"/>
    <w:rsid w:val="00F962E5"/>
    <w:rsid w:val="00F96712"/>
    <w:rsid w:val="00FA0FC9"/>
    <w:rsid w:val="00FA2F1D"/>
    <w:rsid w:val="00FA4596"/>
    <w:rsid w:val="00FA46F6"/>
    <w:rsid w:val="00FA51CA"/>
    <w:rsid w:val="00FB6C12"/>
    <w:rsid w:val="00FC59E6"/>
    <w:rsid w:val="00FC5B0C"/>
    <w:rsid w:val="00FD14E3"/>
    <w:rsid w:val="00FD1E18"/>
    <w:rsid w:val="00FD6801"/>
    <w:rsid w:val="00FD6925"/>
    <w:rsid w:val="00FE2327"/>
    <w:rsid w:val="00FE329C"/>
    <w:rsid w:val="00FE32ED"/>
    <w:rsid w:val="00FE6632"/>
    <w:rsid w:val="00FF21DC"/>
    <w:rsid w:val="00FF2DED"/>
    <w:rsid w:val="00FF364D"/>
    <w:rsid w:val="00FF4780"/>
    <w:rsid w:val="00FF66CC"/>
    <w:rsid w:val="00FF7010"/>
    <w:rsid w:val="01DD5DA0"/>
    <w:rsid w:val="0DB8173F"/>
    <w:rsid w:val="12F96D95"/>
    <w:rsid w:val="164308D3"/>
    <w:rsid w:val="189C724B"/>
    <w:rsid w:val="2335574C"/>
    <w:rsid w:val="248962AF"/>
    <w:rsid w:val="2C861768"/>
    <w:rsid w:val="32323FE6"/>
    <w:rsid w:val="36815109"/>
    <w:rsid w:val="39C27B24"/>
    <w:rsid w:val="3A6C73AF"/>
    <w:rsid w:val="42C66440"/>
    <w:rsid w:val="4C00031E"/>
    <w:rsid w:val="4E71326E"/>
    <w:rsid w:val="54F820EE"/>
    <w:rsid w:val="55857A96"/>
    <w:rsid w:val="62035F2D"/>
    <w:rsid w:val="66925F52"/>
    <w:rsid w:val="6AFE261E"/>
    <w:rsid w:val="7413081B"/>
    <w:rsid w:val="74C2049A"/>
    <w:rsid w:val="79B379D1"/>
    <w:rsid w:val="7C465210"/>
    <w:rsid w:val="7F655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0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iPriority="39" w:semiHidden="0" w:name="toc 3"/>
    <w:lsdException w:qFormat="1" w:uiPriority="39" w:semiHidden="0" w:name="toc 4"/>
    <w:lsdException w:qFormat="1" w:unhideWhenUsed="0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qFormat="1" w:unhideWhenUsed="0" w:uiPriority="99" w:semiHidden="0" w:name="Normal Indent"/>
    <w:lsdException w:uiPriority="99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nhideWhenUsed="0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iPriority="99" w:name="page number"/>
    <w:lsdException w:qFormat="1" w:unhideWhenUsed="0" w:uiPriority="99" w:name="endnote reference"/>
    <w:lsdException w:qFormat="1" w:unhideWhenUsed="0" w:uiPriority="99" w:name="endnote text"/>
    <w:lsdException w:uiPriority="99" w:name="table of authorities"/>
    <w:lsdException w:uiPriority="99" w:name="macro"/>
    <w:lsdException w:uiPriority="99" w:name="toa heading"/>
    <w:lsdException w:qFormat="1" w:uiPriority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qFormat="1" w:unhideWhenUsed="0" w:uiPriority="0" w:semiHidden="0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99" w:name="Body Text First Indent"/>
    <w:lsdException w:uiPriority="99" w:name="Body Text First Indent 2"/>
    <w:lsdException w:qFormat="1" w:unhideWhenUsed="0"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ind w:firstLine="200" w:firstLineChars="20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paragraph" w:styleId="2">
    <w:name w:val="heading 1"/>
    <w:next w:val="1"/>
    <w:link w:val="50"/>
    <w:qFormat/>
    <w:uiPriority w:val="0"/>
    <w:pPr>
      <w:keepNext/>
      <w:keepLines/>
      <w:pageBreakBefore/>
      <w:numPr>
        <w:ilvl w:val="0"/>
        <w:numId w:val="1"/>
      </w:numPr>
      <w:spacing w:before="240" w:after="120" w:line="360" w:lineRule="auto"/>
      <w:jc w:val="both"/>
      <w:outlineLvl w:val="0"/>
    </w:pPr>
    <w:rPr>
      <w:rFonts w:ascii="Arial" w:hAnsi="Arial" w:eastAsia="黑体" w:cstheme="minorBidi"/>
      <w:b/>
      <w:bCs/>
      <w:kern w:val="44"/>
      <w:sz w:val="32"/>
      <w:szCs w:val="44"/>
      <w:lang w:val="en-US" w:eastAsia="zh-CN" w:bidi="ar-SA"/>
    </w:rPr>
  </w:style>
  <w:style w:type="paragraph" w:styleId="3">
    <w:name w:val="heading 2"/>
    <w:basedOn w:val="2"/>
    <w:next w:val="1"/>
    <w:link w:val="51"/>
    <w:unhideWhenUsed/>
    <w:qFormat/>
    <w:uiPriority w:val="0"/>
    <w:pPr>
      <w:pageBreakBefore w:val="0"/>
      <w:numPr>
        <w:ilvl w:val="1"/>
      </w:numPr>
      <w:ind w:firstLine="0"/>
      <w:jc w:val="left"/>
      <w:outlineLvl w:val="1"/>
    </w:pPr>
    <w:rPr>
      <w:rFonts w:cs="Times New Roman"/>
      <w:b w:val="0"/>
      <w:bCs w:val="0"/>
      <w:sz w:val="28"/>
      <w:szCs w:val="32"/>
    </w:rPr>
  </w:style>
  <w:style w:type="paragraph" w:styleId="4">
    <w:name w:val="heading 3"/>
    <w:basedOn w:val="3"/>
    <w:next w:val="1"/>
    <w:link w:val="52"/>
    <w:unhideWhenUsed/>
    <w:qFormat/>
    <w:uiPriority w:val="9"/>
    <w:pPr>
      <w:numPr>
        <w:ilvl w:val="2"/>
      </w:numPr>
      <w:spacing w:before="100"/>
      <w:ind w:firstLine="0"/>
      <w:outlineLvl w:val="2"/>
    </w:pPr>
    <w:rPr>
      <w:bCs/>
      <w:sz w:val="24"/>
    </w:rPr>
  </w:style>
  <w:style w:type="paragraph" w:styleId="5">
    <w:name w:val="heading 4"/>
    <w:basedOn w:val="4"/>
    <w:next w:val="1"/>
    <w:link w:val="53"/>
    <w:unhideWhenUsed/>
    <w:qFormat/>
    <w:uiPriority w:val="9"/>
    <w:pPr>
      <w:numPr>
        <w:ilvl w:val="3"/>
      </w:numPr>
      <w:spacing w:before="0" w:after="0"/>
      <w:ind w:firstLine="0"/>
      <w:outlineLvl w:val="3"/>
    </w:pPr>
    <w:rPr>
      <w:bCs w:val="0"/>
      <w:szCs w:val="28"/>
    </w:rPr>
  </w:style>
  <w:style w:type="paragraph" w:styleId="6">
    <w:name w:val="heading 5"/>
    <w:basedOn w:val="5"/>
    <w:next w:val="1"/>
    <w:link w:val="66"/>
    <w:unhideWhenUsed/>
    <w:qFormat/>
    <w:uiPriority w:val="9"/>
    <w:pPr>
      <w:numPr>
        <w:ilvl w:val="4"/>
      </w:numPr>
      <w:outlineLvl w:val="4"/>
    </w:pPr>
    <w:rPr>
      <w:rFonts w:ascii="Times New Roman" w:hAnsi="Times New Roman" w:eastAsia="宋体"/>
      <w:b/>
      <w:bCs/>
    </w:rPr>
  </w:style>
  <w:style w:type="paragraph" w:styleId="7">
    <w:name w:val="heading 6"/>
    <w:next w:val="1"/>
    <w:link w:val="67"/>
    <w:unhideWhenUsed/>
    <w:qFormat/>
    <w:uiPriority w:val="9"/>
    <w:pPr>
      <w:keepNext/>
      <w:keepLines/>
      <w:spacing w:line="360" w:lineRule="auto"/>
      <w:outlineLvl w:val="5"/>
    </w:pPr>
    <w:rPr>
      <w:rFonts w:ascii="宋体" w:eastAsia="宋体" w:hAnsiTheme="majorHAnsi" w:cstheme="majorBidi"/>
      <w:bCs/>
      <w:kern w:val="2"/>
      <w:sz w:val="24"/>
      <w:szCs w:val="24"/>
      <w:lang w:val="en-US" w:eastAsia="zh-CN" w:bidi="ar-SA"/>
    </w:rPr>
  </w:style>
  <w:style w:type="paragraph" w:styleId="8">
    <w:name w:val="heading 7"/>
    <w:next w:val="1"/>
    <w:link w:val="68"/>
    <w:unhideWhenUsed/>
    <w:qFormat/>
    <w:uiPriority w:val="9"/>
    <w:pPr>
      <w:keepNext/>
      <w:keepLines/>
      <w:spacing w:line="360" w:lineRule="auto"/>
      <w:outlineLvl w:val="6"/>
    </w:pPr>
    <w:rPr>
      <w:rFonts w:ascii="宋体" w:eastAsia="宋体" w:hAnsiTheme="minorHAnsi" w:cstheme="minorBidi"/>
      <w:bCs/>
      <w:kern w:val="2"/>
      <w:sz w:val="24"/>
      <w:szCs w:val="24"/>
      <w:lang w:val="en-US" w:eastAsia="zh-CN" w:bidi="ar-SA"/>
    </w:rPr>
  </w:style>
  <w:style w:type="paragraph" w:styleId="9">
    <w:name w:val="heading 8"/>
    <w:next w:val="1"/>
    <w:link w:val="69"/>
    <w:unhideWhenUsed/>
    <w:qFormat/>
    <w:uiPriority w:val="0"/>
    <w:pPr>
      <w:keepNext/>
      <w:keepLines/>
      <w:spacing w:line="360" w:lineRule="auto"/>
      <w:outlineLvl w:val="7"/>
    </w:pPr>
    <w:rPr>
      <w:rFonts w:ascii="宋体" w:eastAsia="宋体" w:hAnsiTheme="majorHAnsi" w:cstheme="majorBidi"/>
      <w:kern w:val="2"/>
      <w:sz w:val="24"/>
      <w:szCs w:val="24"/>
      <w:lang w:val="en-US" w:eastAsia="zh-CN" w:bidi="ar-SA"/>
    </w:rPr>
  </w:style>
  <w:style w:type="paragraph" w:styleId="10">
    <w:name w:val="heading 9"/>
    <w:next w:val="1"/>
    <w:link w:val="70"/>
    <w:unhideWhenUsed/>
    <w:qFormat/>
    <w:uiPriority w:val="9"/>
    <w:pPr>
      <w:keepNext/>
      <w:keepLines/>
      <w:spacing w:line="360" w:lineRule="auto"/>
      <w:outlineLvl w:val="8"/>
    </w:pPr>
    <w:rPr>
      <w:rFonts w:ascii="宋体" w:eastAsia="宋体" w:hAnsiTheme="majorHAnsi" w:cstheme="majorBidi"/>
      <w:kern w:val="2"/>
      <w:sz w:val="24"/>
      <w:szCs w:val="21"/>
      <w:lang w:val="en-US" w:eastAsia="zh-CN" w:bidi="ar-SA"/>
    </w:rPr>
  </w:style>
  <w:style w:type="character" w:default="1" w:styleId="39">
    <w:name w:val="Default Paragraph Font"/>
    <w:semiHidden/>
    <w:unhideWhenUsed/>
    <w:uiPriority w:val="1"/>
  </w:style>
  <w:style w:type="table" w:default="1" w:styleId="3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unhideWhenUsed/>
    <w:qFormat/>
    <w:uiPriority w:val="39"/>
    <w:pPr>
      <w:widowControl w:val="0"/>
      <w:spacing w:after="160" w:line="278" w:lineRule="auto"/>
      <w:ind w:left="2520" w:leftChars="1200" w:firstLine="0" w:firstLineChars="0"/>
      <w:jc w:val="left"/>
    </w:pPr>
    <w:rPr>
      <w:rFonts w:asciiTheme="minorHAnsi" w:hAnsiTheme="minorHAnsi" w:eastAsiaTheme="minorEastAsia"/>
      <w:sz w:val="22"/>
      <w:szCs w:val="24"/>
      <w14:ligatures w14:val="standardContextual"/>
    </w:rPr>
  </w:style>
  <w:style w:type="paragraph" w:styleId="12">
    <w:name w:val="Note Heading"/>
    <w:basedOn w:val="1"/>
    <w:next w:val="1"/>
    <w:link w:val="82"/>
    <w:semiHidden/>
    <w:qFormat/>
    <w:uiPriority w:val="99"/>
    <w:pPr>
      <w:framePr w:wrap="around" w:vAnchor="margin" w:hAnchor="text" w:y="1"/>
      <w:spacing w:beforeAutospacing="1"/>
      <w:ind w:firstLine="0" w:firstLineChars="0"/>
      <w:jc w:val="center"/>
    </w:pPr>
    <w:rPr>
      <w:rFonts w:ascii="Calibri" w:hAnsi="Calibri" w:cs="Times New Roman"/>
      <w:kern w:val="0"/>
      <w:sz w:val="20"/>
      <w:szCs w:val="20"/>
    </w:rPr>
  </w:style>
  <w:style w:type="paragraph" w:styleId="13">
    <w:name w:val="Normal Indent"/>
    <w:basedOn w:val="1"/>
    <w:link w:val="102"/>
    <w:qFormat/>
    <w:uiPriority w:val="99"/>
    <w:pPr>
      <w:widowControl w:val="0"/>
      <w:snapToGrid w:val="0"/>
      <w:ind w:firstLine="420" w:firstLineChars="0"/>
    </w:pPr>
    <w:rPr>
      <w:rFonts w:cs="Times New Roman"/>
      <w:spacing w:val="10"/>
      <w:kern w:val="0"/>
      <w:szCs w:val="20"/>
    </w:rPr>
  </w:style>
  <w:style w:type="paragraph" w:styleId="14">
    <w:name w:val="caption"/>
    <w:basedOn w:val="1"/>
    <w:next w:val="1"/>
    <w:link w:val="81"/>
    <w:qFormat/>
    <w:uiPriority w:val="35"/>
    <w:pPr>
      <w:spacing w:beforeAutospacing="1"/>
      <w:ind w:firstLine="0" w:firstLineChars="0"/>
      <w:jc w:val="left"/>
    </w:pPr>
    <w:rPr>
      <w:rFonts w:eastAsia="黑体" w:asciiTheme="majorHAnsi" w:hAnsiTheme="majorHAnsi" w:cstheme="majorBidi"/>
      <w:kern w:val="0"/>
      <w:sz w:val="20"/>
      <w:szCs w:val="20"/>
    </w:rPr>
  </w:style>
  <w:style w:type="paragraph" w:styleId="15">
    <w:name w:val="Document Map"/>
    <w:basedOn w:val="1"/>
    <w:link w:val="122"/>
    <w:unhideWhenUsed/>
    <w:qFormat/>
    <w:uiPriority w:val="99"/>
    <w:pPr>
      <w:widowControl w:val="0"/>
      <w:spacing w:line="240" w:lineRule="auto"/>
      <w:ind w:firstLine="0" w:firstLineChars="0"/>
    </w:pPr>
    <w:rPr>
      <w:rFonts w:ascii="宋体" w:cs="Times New Roman"/>
      <w:kern w:val="0"/>
      <w:sz w:val="18"/>
      <w:szCs w:val="18"/>
    </w:rPr>
  </w:style>
  <w:style w:type="paragraph" w:styleId="16">
    <w:name w:val="annotation text"/>
    <w:basedOn w:val="1"/>
    <w:link w:val="71"/>
    <w:qFormat/>
    <w:uiPriority w:val="99"/>
    <w:pPr>
      <w:spacing w:beforeAutospacing="1"/>
      <w:ind w:firstLine="0" w:firstLineChars="0"/>
      <w:jc w:val="left"/>
    </w:pPr>
    <w:rPr>
      <w:rFonts w:ascii="Calibri" w:hAnsi="Calibri" w:cs="Times New Roman"/>
      <w:kern w:val="0"/>
      <w:sz w:val="20"/>
      <w:szCs w:val="20"/>
    </w:rPr>
  </w:style>
  <w:style w:type="paragraph" w:styleId="17">
    <w:name w:val="Body Text"/>
    <w:basedOn w:val="1"/>
    <w:link w:val="83"/>
    <w:qFormat/>
    <w:uiPriority w:val="0"/>
    <w:pPr>
      <w:spacing w:beforeAutospacing="1" w:after="120"/>
      <w:ind w:firstLine="0" w:firstLineChars="0"/>
      <w:jc w:val="left"/>
    </w:pPr>
    <w:rPr>
      <w:rFonts w:ascii="Calibri" w:hAnsi="Calibri" w:cs="Times New Roman"/>
      <w:kern w:val="0"/>
      <w:sz w:val="20"/>
      <w:szCs w:val="20"/>
    </w:rPr>
  </w:style>
  <w:style w:type="paragraph" w:styleId="18">
    <w:name w:val="Body Text Indent"/>
    <w:basedOn w:val="1"/>
    <w:link w:val="123"/>
    <w:qFormat/>
    <w:uiPriority w:val="0"/>
    <w:pPr>
      <w:widowControl w:val="0"/>
      <w:tabs>
        <w:tab w:val="left" w:pos="4305"/>
      </w:tabs>
      <w:adjustRightInd w:val="0"/>
      <w:snapToGrid w:val="0"/>
      <w:ind w:firstLine="561" w:firstLineChars="0"/>
    </w:pPr>
    <w:rPr>
      <w:rFonts w:ascii="宋体" w:hAnsi="宋体" w:cs="Times New Roman"/>
      <w:color w:val="000000"/>
      <w:szCs w:val="24"/>
    </w:rPr>
  </w:style>
  <w:style w:type="paragraph" w:styleId="19">
    <w:name w:val="toc 5"/>
    <w:basedOn w:val="1"/>
    <w:next w:val="1"/>
    <w:qFormat/>
    <w:uiPriority w:val="39"/>
    <w:pPr>
      <w:spacing w:beforeAutospacing="1"/>
      <w:ind w:left="1680" w:leftChars="800" w:firstLine="0" w:firstLineChars="0"/>
      <w:jc w:val="left"/>
    </w:pPr>
    <w:rPr>
      <w:rFonts w:ascii="Calibri" w:hAnsi="Calibri" w:cs="Times New Roman"/>
      <w:kern w:val="0"/>
      <w:sz w:val="20"/>
      <w:szCs w:val="20"/>
    </w:rPr>
  </w:style>
  <w:style w:type="paragraph" w:styleId="20">
    <w:name w:val="toc 3"/>
    <w:basedOn w:val="1"/>
    <w:next w:val="1"/>
    <w:unhideWhenUsed/>
    <w:qFormat/>
    <w:uiPriority w:val="39"/>
    <w:pPr>
      <w:ind w:left="840" w:leftChars="400"/>
    </w:pPr>
  </w:style>
  <w:style w:type="paragraph" w:styleId="21">
    <w:name w:val="toc 8"/>
    <w:basedOn w:val="1"/>
    <w:next w:val="1"/>
    <w:unhideWhenUsed/>
    <w:qFormat/>
    <w:uiPriority w:val="39"/>
    <w:pPr>
      <w:widowControl w:val="0"/>
      <w:spacing w:after="160" w:line="278" w:lineRule="auto"/>
      <w:ind w:left="2940" w:leftChars="1400" w:firstLine="0" w:firstLineChars="0"/>
      <w:jc w:val="left"/>
    </w:pPr>
    <w:rPr>
      <w:rFonts w:asciiTheme="minorHAnsi" w:hAnsiTheme="minorHAnsi" w:eastAsiaTheme="minorEastAsia"/>
      <w:sz w:val="22"/>
      <w:szCs w:val="24"/>
      <w14:ligatures w14:val="standardContextual"/>
    </w:rPr>
  </w:style>
  <w:style w:type="paragraph" w:styleId="22">
    <w:name w:val="endnote text"/>
    <w:basedOn w:val="1"/>
    <w:link w:val="80"/>
    <w:semiHidden/>
    <w:qFormat/>
    <w:uiPriority w:val="99"/>
    <w:pPr>
      <w:snapToGrid w:val="0"/>
      <w:spacing w:beforeAutospacing="1"/>
      <w:ind w:firstLine="0" w:firstLineChars="0"/>
      <w:jc w:val="left"/>
    </w:pPr>
    <w:rPr>
      <w:rFonts w:ascii="Calibri" w:hAnsi="Calibri" w:cs="Times New Roman"/>
      <w:kern w:val="0"/>
      <w:sz w:val="20"/>
      <w:szCs w:val="20"/>
    </w:rPr>
  </w:style>
  <w:style w:type="paragraph" w:styleId="23">
    <w:name w:val="Balloon Text"/>
    <w:basedOn w:val="1"/>
    <w:link w:val="79"/>
    <w:qFormat/>
    <w:uiPriority w:val="99"/>
    <w:pPr>
      <w:spacing w:beforeAutospacing="1"/>
      <w:ind w:firstLine="0" w:firstLineChars="0"/>
      <w:jc w:val="left"/>
    </w:pPr>
    <w:rPr>
      <w:rFonts w:ascii="Calibri" w:hAnsi="Calibri" w:cs="Times New Roman"/>
      <w:kern w:val="0"/>
      <w:sz w:val="18"/>
      <w:szCs w:val="18"/>
    </w:rPr>
  </w:style>
  <w:style w:type="paragraph" w:styleId="24">
    <w:name w:val="footer"/>
    <w:basedOn w:val="1"/>
    <w:link w:val="74"/>
    <w:qFormat/>
    <w:uiPriority w:val="99"/>
    <w:pPr>
      <w:tabs>
        <w:tab w:val="center" w:pos="4153"/>
        <w:tab w:val="right" w:pos="8306"/>
      </w:tabs>
      <w:snapToGrid w:val="0"/>
      <w:spacing w:beforeAutospacing="1"/>
      <w:ind w:firstLine="0" w:firstLineChars="0"/>
      <w:jc w:val="left"/>
    </w:pPr>
    <w:rPr>
      <w:rFonts w:ascii="Calibri" w:hAnsi="Calibri" w:cs="Times New Roman"/>
      <w:kern w:val="0"/>
      <w:sz w:val="18"/>
      <w:szCs w:val="18"/>
    </w:rPr>
  </w:style>
  <w:style w:type="paragraph" w:styleId="25">
    <w:name w:val="header"/>
    <w:basedOn w:val="1"/>
    <w:link w:val="7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beforeAutospacing="1"/>
      <w:ind w:firstLine="0" w:firstLineChars="0"/>
      <w:jc w:val="center"/>
    </w:pPr>
    <w:rPr>
      <w:rFonts w:ascii="Calibri" w:hAnsi="Calibri" w:cs="Times New Roman"/>
      <w:kern w:val="0"/>
      <w:sz w:val="18"/>
      <w:szCs w:val="18"/>
    </w:rPr>
  </w:style>
  <w:style w:type="paragraph" w:styleId="26">
    <w:name w:val="toc 1"/>
    <w:basedOn w:val="1"/>
    <w:next w:val="1"/>
    <w:qFormat/>
    <w:uiPriority w:val="39"/>
    <w:pPr>
      <w:tabs>
        <w:tab w:val="right" w:leader="dot" w:pos="8296"/>
      </w:tabs>
      <w:ind w:firstLine="0" w:firstLineChars="0"/>
      <w:jc w:val="left"/>
    </w:pPr>
    <w:rPr>
      <w:rFonts w:cs="Times New Roman"/>
      <w:b/>
      <w:bCs/>
      <w:kern w:val="0"/>
      <w:szCs w:val="24"/>
    </w:rPr>
  </w:style>
  <w:style w:type="paragraph" w:styleId="27">
    <w:name w:val="List Continue 4"/>
    <w:basedOn w:val="1"/>
    <w:qFormat/>
    <w:uiPriority w:val="0"/>
    <w:pPr>
      <w:widowControl w:val="0"/>
      <w:tabs>
        <w:tab w:val="left" w:pos="377"/>
      </w:tabs>
      <w:spacing w:after="120" w:line="240" w:lineRule="auto"/>
      <w:ind w:left="1680" w:firstLine="0" w:firstLineChars="0"/>
    </w:pPr>
    <w:rPr>
      <w:rFonts w:cs="Times New Roman"/>
      <w:kern w:val="0"/>
      <w:sz w:val="20"/>
      <w:szCs w:val="24"/>
    </w:rPr>
  </w:style>
  <w:style w:type="paragraph" w:styleId="28">
    <w:name w:val="toc 4"/>
    <w:basedOn w:val="1"/>
    <w:next w:val="1"/>
    <w:unhideWhenUsed/>
    <w:qFormat/>
    <w:uiPriority w:val="39"/>
    <w:pPr>
      <w:widowControl w:val="0"/>
      <w:spacing w:after="160" w:line="278" w:lineRule="auto"/>
      <w:ind w:left="1260" w:leftChars="600" w:firstLine="0" w:firstLineChars="0"/>
      <w:jc w:val="left"/>
    </w:pPr>
    <w:rPr>
      <w:rFonts w:asciiTheme="minorHAnsi" w:hAnsiTheme="minorHAnsi" w:eastAsiaTheme="minorEastAsia"/>
      <w:sz w:val="22"/>
      <w:szCs w:val="24"/>
      <w14:ligatures w14:val="standardContextual"/>
    </w:rPr>
  </w:style>
  <w:style w:type="paragraph" w:styleId="29">
    <w:name w:val="List"/>
    <w:next w:val="1"/>
    <w:semiHidden/>
    <w:unhideWhenUsed/>
    <w:qFormat/>
    <w:uiPriority w:val="0"/>
    <w:pPr>
      <w:contextualSpacing/>
      <w:jc w:val="center"/>
    </w:pPr>
    <w:rPr>
      <w:rFonts w:ascii="宋体" w:hAnsi="宋体" w:eastAsia="宋体" w:cs="Times New Roman"/>
      <w:kern w:val="2"/>
      <w:sz w:val="21"/>
      <w:szCs w:val="22"/>
      <w:lang w:val="en-US" w:eastAsia="zh-CN" w:bidi="ar-SA"/>
    </w:rPr>
  </w:style>
  <w:style w:type="paragraph" w:styleId="30">
    <w:name w:val="toc 6"/>
    <w:basedOn w:val="1"/>
    <w:next w:val="1"/>
    <w:unhideWhenUsed/>
    <w:qFormat/>
    <w:uiPriority w:val="39"/>
    <w:pPr>
      <w:widowControl w:val="0"/>
      <w:spacing w:after="160" w:line="278" w:lineRule="auto"/>
      <w:ind w:left="2100" w:leftChars="1000" w:firstLine="0" w:firstLineChars="0"/>
      <w:jc w:val="left"/>
    </w:pPr>
    <w:rPr>
      <w:rFonts w:asciiTheme="minorHAnsi" w:hAnsiTheme="minorHAnsi" w:eastAsiaTheme="minorEastAsia"/>
      <w:sz w:val="22"/>
      <w:szCs w:val="24"/>
      <w14:ligatures w14:val="standardContextual"/>
    </w:rPr>
  </w:style>
  <w:style w:type="paragraph" w:styleId="31">
    <w:name w:val="Body Text Indent 3"/>
    <w:basedOn w:val="1"/>
    <w:link w:val="124"/>
    <w:qFormat/>
    <w:uiPriority w:val="0"/>
    <w:pPr>
      <w:widowControl w:val="0"/>
      <w:spacing w:after="120" w:line="240" w:lineRule="auto"/>
      <w:ind w:left="420" w:leftChars="200" w:firstLine="0" w:firstLineChars="0"/>
    </w:pPr>
    <w:rPr>
      <w:rFonts w:cs="Times New Roman"/>
      <w:sz w:val="16"/>
      <w:szCs w:val="16"/>
    </w:rPr>
  </w:style>
  <w:style w:type="paragraph" w:styleId="32">
    <w:name w:val="toc 2"/>
    <w:basedOn w:val="1"/>
    <w:next w:val="1"/>
    <w:qFormat/>
    <w:uiPriority w:val="39"/>
    <w:pPr>
      <w:spacing w:beforeAutospacing="1"/>
      <w:ind w:left="420" w:leftChars="200" w:firstLine="0" w:firstLineChars="0"/>
      <w:jc w:val="left"/>
    </w:pPr>
    <w:rPr>
      <w:rFonts w:ascii="Calibri" w:hAnsi="Calibri" w:cs="Times New Roman"/>
      <w:kern w:val="0"/>
      <w:sz w:val="20"/>
      <w:szCs w:val="20"/>
    </w:rPr>
  </w:style>
  <w:style w:type="paragraph" w:styleId="33">
    <w:name w:val="toc 9"/>
    <w:basedOn w:val="1"/>
    <w:next w:val="1"/>
    <w:unhideWhenUsed/>
    <w:qFormat/>
    <w:uiPriority w:val="39"/>
    <w:pPr>
      <w:widowControl w:val="0"/>
      <w:spacing w:after="160" w:line="278" w:lineRule="auto"/>
      <w:ind w:left="3360" w:leftChars="1600" w:firstLine="0" w:firstLineChars="0"/>
      <w:jc w:val="left"/>
    </w:pPr>
    <w:rPr>
      <w:rFonts w:asciiTheme="minorHAnsi" w:hAnsiTheme="minorHAnsi" w:eastAsiaTheme="minorEastAsia"/>
      <w:sz w:val="22"/>
      <w:szCs w:val="24"/>
      <w14:ligatures w14:val="standardContextual"/>
    </w:rPr>
  </w:style>
  <w:style w:type="paragraph" w:styleId="34">
    <w:name w:val="Normal (Web)"/>
    <w:basedOn w:val="1"/>
    <w:qFormat/>
    <w:uiPriority w:val="99"/>
    <w:pPr>
      <w:tabs>
        <w:tab w:val="left" w:pos="377"/>
        <w:tab w:val="left" w:pos="2552"/>
      </w:tabs>
      <w:spacing w:before="100" w:beforeAutospacing="1" w:after="100" w:afterAutospacing="1" w:line="240" w:lineRule="auto"/>
      <w:ind w:firstLine="0" w:firstLineChars="0"/>
      <w:jc w:val="left"/>
    </w:pPr>
    <w:rPr>
      <w:rFonts w:ascii="宋体" w:cs="宋体"/>
      <w:color w:val="000000"/>
      <w:kern w:val="0"/>
      <w:szCs w:val="24"/>
    </w:rPr>
  </w:style>
  <w:style w:type="paragraph" w:styleId="35">
    <w:name w:val="annotation subject"/>
    <w:basedOn w:val="16"/>
    <w:next w:val="16"/>
    <w:link w:val="72"/>
    <w:semiHidden/>
    <w:qFormat/>
    <w:uiPriority w:val="99"/>
    <w:rPr>
      <w:b/>
      <w:bCs/>
    </w:rPr>
  </w:style>
  <w:style w:type="paragraph" w:styleId="36">
    <w:name w:val="Body Text First Indent"/>
    <w:basedOn w:val="17"/>
    <w:link w:val="84"/>
    <w:semiHidden/>
    <w:qFormat/>
    <w:uiPriority w:val="99"/>
    <w:pPr>
      <w:ind w:firstLine="420" w:firstLineChars="100"/>
    </w:pPr>
  </w:style>
  <w:style w:type="table" w:styleId="38">
    <w:name w:val="Table Grid"/>
    <w:basedOn w:val="3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0">
    <w:name w:val="Strong"/>
    <w:qFormat/>
    <w:uiPriority w:val="22"/>
    <w:rPr>
      <w:b/>
      <w:bCs/>
    </w:rPr>
  </w:style>
  <w:style w:type="character" w:styleId="41">
    <w:name w:val="endnote reference"/>
    <w:basedOn w:val="39"/>
    <w:semiHidden/>
    <w:qFormat/>
    <w:uiPriority w:val="99"/>
    <w:rPr>
      <w:vertAlign w:val="superscript"/>
    </w:rPr>
  </w:style>
  <w:style w:type="character" w:styleId="42">
    <w:name w:val="FollowedHyperlink"/>
    <w:basedOn w:val="39"/>
    <w:unhideWhenUsed/>
    <w:qFormat/>
    <w:uiPriority w:val="99"/>
    <w:rPr>
      <w:color w:val="954F72"/>
      <w:u w:val="single"/>
    </w:rPr>
  </w:style>
  <w:style w:type="character" w:styleId="43">
    <w:name w:val="Emphasis"/>
    <w:basedOn w:val="39"/>
    <w:qFormat/>
    <w:uiPriority w:val="20"/>
    <w:rPr>
      <w:i/>
      <w:iCs/>
    </w:rPr>
  </w:style>
  <w:style w:type="character" w:styleId="44">
    <w:name w:val="HTML Definition"/>
    <w:unhideWhenUsed/>
    <w:qFormat/>
    <w:uiPriority w:val="99"/>
  </w:style>
  <w:style w:type="character" w:styleId="45">
    <w:name w:val="HTML Variable"/>
    <w:unhideWhenUsed/>
    <w:qFormat/>
    <w:uiPriority w:val="99"/>
  </w:style>
  <w:style w:type="character" w:styleId="46">
    <w:name w:val="Hyperlink"/>
    <w:basedOn w:val="3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47">
    <w:name w:val="HTML Code"/>
    <w:unhideWhenUsed/>
    <w:qFormat/>
    <w:uiPriority w:val="99"/>
    <w:rPr>
      <w:rFonts w:ascii="Courier New" w:hAnsi="Courier New"/>
      <w:sz w:val="20"/>
    </w:rPr>
  </w:style>
  <w:style w:type="character" w:styleId="48">
    <w:name w:val="annotation reference"/>
    <w:basedOn w:val="39"/>
    <w:qFormat/>
    <w:uiPriority w:val="99"/>
    <w:rPr>
      <w:sz w:val="21"/>
      <w:szCs w:val="21"/>
    </w:rPr>
  </w:style>
  <w:style w:type="character" w:styleId="49">
    <w:name w:val="HTML Cite"/>
    <w:unhideWhenUsed/>
    <w:qFormat/>
    <w:uiPriority w:val="99"/>
  </w:style>
  <w:style w:type="character" w:customStyle="1" w:styleId="50">
    <w:name w:val="标题 1 字符"/>
    <w:basedOn w:val="39"/>
    <w:link w:val="2"/>
    <w:qFormat/>
    <w:uiPriority w:val="0"/>
    <w:rPr>
      <w:rFonts w:ascii="Arial" w:hAnsi="Arial" w:eastAsia="黑体"/>
      <w:b/>
      <w:bCs/>
      <w:kern w:val="44"/>
      <w:szCs w:val="44"/>
    </w:rPr>
  </w:style>
  <w:style w:type="character" w:customStyle="1" w:styleId="51">
    <w:name w:val="标题 2 字符"/>
    <w:basedOn w:val="39"/>
    <w:link w:val="3"/>
    <w:qFormat/>
    <w:uiPriority w:val="0"/>
    <w:rPr>
      <w:rFonts w:ascii="Arial" w:hAnsi="Arial" w:eastAsia="黑体" w:cs="Times New Roman"/>
      <w:kern w:val="44"/>
      <w:sz w:val="28"/>
      <w:szCs w:val="32"/>
    </w:rPr>
  </w:style>
  <w:style w:type="character" w:customStyle="1" w:styleId="52">
    <w:name w:val="标题 3 字符"/>
    <w:basedOn w:val="39"/>
    <w:link w:val="4"/>
    <w:qFormat/>
    <w:uiPriority w:val="9"/>
    <w:rPr>
      <w:rFonts w:ascii="Arial" w:hAnsi="Arial" w:eastAsia="黑体" w:cs="Times New Roman"/>
      <w:bCs/>
      <w:kern w:val="44"/>
      <w:sz w:val="24"/>
      <w:szCs w:val="32"/>
    </w:rPr>
  </w:style>
  <w:style w:type="character" w:customStyle="1" w:styleId="53">
    <w:name w:val="标题 4 字符"/>
    <w:basedOn w:val="39"/>
    <w:link w:val="5"/>
    <w:qFormat/>
    <w:uiPriority w:val="9"/>
    <w:rPr>
      <w:rFonts w:ascii="Arial" w:hAnsi="Arial" w:eastAsia="黑体" w:cs="Times New Roman"/>
      <w:kern w:val="44"/>
      <w:sz w:val="24"/>
      <w:szCs w:val="28"/>
    </w:rPr>
  </w:style>
  <w:style w:type="paragraph" w:customStyle="1" w:styleId="54">
    <w:name w:val="图表标题"/>
    <w:basedOn w:val="1"/>
    <w:next w:val="1"/>
    <w:qFormat/>
    <w:uiPriority w:val="0"/>
    <w:pPr>
      <w:ind w:firstLine="0" w:firstLineChars="0"/>
      <w:jc w:val="center"/>
    </w:pPr>
    <w:rPr>
      <w:b/>
      <w:sz w:val="21"/>
      <w:szCs w:val="24"/>
    </w:rPr>
  </w:style>
  <w:style w:type="paragraph" w:customStyle="1" w:styleId="55">
    <w:name w:val="STC 表格"/>
    <w:basedOn w:val="1"/>
    <w:link w:val="57"/>
    <w:qFormat/>
    <w:uiPriority w:val="0"/>
    <w:pPr>
      <w:widowControl w:val="0"/>
      <w:autoSpaceDE w:val="0"/>
      <w:autoSpaceDN w:val="0"/>
      <w:adjustRightInd w:val="0"/>
      <w:snapToGrid w:val="0"/>
      <w:spacing w:line="240" w:lineRule="auto"/>
      <w:ind w:firstLine="0" w:firstLineChars="0"/>
      <w:jc w:val="center"/>
    </w:pPr>
    <w:rPr>
      <w:rFonts w:ascii="宋体" w:hAnsi="宋体" w:cs="宋体"/>
      <w:kern w:val="0"/>
      <w:sz w:val="21"/>
      <w:szCs w:val="20"/>
      <w:lang w:eastAsia="en-US"/>
    </w:rPr>
  </w:style>
  <w:style w:type="paragraph" w:customStyle="1" w:styleId="56">
    <w:name w:val="表格文字"/>
    <w:basedOn w:val="1"/>
    <w:qFormat/>
    <w:uiPriority w:val="0"/>
    <w:pPr>
      <w:widowControl w:val="0"/>
      <w:autoSpaceDE w:val="0"/>
      <w:autoSpaceDN w:val="0"/>
      <w:spacing w:line="240" w:lineRule="auto"/>
      <w:ind w:firstLine="0" w:firstLineChars="0"/>
      <w:jc w:val="center"/>
    </w:pPr>
    <w:rPr>
      <w:rFonts w:cs="Times New Roman"/>
      <w:kern w:val="0"/>
      <w:sz w:val="21"/>
      <w:szCs w:val="20"/>
    </w:rPr>
  </w:style>
  <w:style w:type="character" w:customStyle="1" w:styleId="57">
    <w:name w:val="STC 表格 字符"/>
    <w:link w:val="55"/>
    <w:qFormat/>
    <w:locked/>
    <w:uiPriority w:val="0"/>
    <w:rPr>
      <w:rFonts w:ascii="宋体" w:hAnsi="宋体" w:eastAsia="宋体" w:cs="宋体"/>
      <w:kern w:val="0"/>
      <w:sz w:val="21"/>
      <w:szCs w:val="20"/>
      <w:lang w:eastAsia="en-US"/>
    </w:rPr>
  </w:style>
  <w:style w:type="paragraph" w:customStyle="1" w:styleId="58">
    <w:name w:val="STC表头"/>
    <w:basedOn w:val="1"/>
    <w:link w:val="59"/>
    <w:qFormat/>
    <w:uiPriority w:val="0"/>
    <w:pPr>
      <w:adjustRightInd w:val="0"/>
      <w:snapToGrid w:val="0"/>
      <w:spacing w:before="50" w:beforeLines="50"/>
      <w:ind w:firstLine="0" w:firstLineChars="0"/>
      <w:jc w:val="center"/>
      <w:textAlignment w:val="center"/>
    </w:pPr>
    <w:rPr>
      <w:rFonts w:ascii="宋体" w:cs="Times New Roman"/>
      <w:kern w:val="0"/>
      <w:sz w:val="21"/>
      <w:szCs w:val="20"/>
    </w:rPr>
  </w:style>
  <w:style w:type="character" w:customStyle="1" w:styleId="59">
    <w:name w:val="STC表头 字符"/>
    <w:link w:val="58"/>
    <w:qFormat/>
    <w:uiPriority w:val="0"/>
    <w:rPr>
      <w:rFonts w:ascii="宋体" w:hAnsi="Times New Roman" w:eastAsia="宋体" w:cs="Times New Roman"/>
      <w:kern w:val="0"/>
      <w:sz w:val="21"/>
      <w:szCs w:val="20"/>
    </w:rPr>
  </w:style>
  <w:style w:type="paragraph" w:customStyle="1" w:styleId="60">
    <w:name w:val="STC 正文"/>
    <w:basedOn w:val="1"/>
    <w:link w:val="61"/>
    <w:qFormat/>
    <w:uiPriority w:val="0"/>
    <w:pPr>
      <w:adjustRightInd w:val="0"/>
      <w:snapToGrid w:val="0"/>
      <w:spacing w:line="331" w:lineRule="auto"/>
    </w:pPr>
    <w:rPr>
      <w:rFonts w:ascii="宋体" w:hAnsi="宋体" w:cs="Times New Roman"/>
      <w:kern w:val="0"/>
      <w:szCs w:val="24"/>
    </w:rPr>
  </w:style>
  <w:style w:type="character" w:customStyle="1" w:styleId="61">
    <w:name w:val="STC 正文 字符"/>
    <w:link w:val="60"/>
    <w:qFormat/>
    <w:locked/>
    <w:uiPriority w:val="0"/>
    <w:rPr>
      <w:rFonts w:ascii="宋体" w:hAnsi="宋体" w:eastAsia="宋体" w:cs="Times New Roman"/>
      <w:kern w:val="0"/>
      <w:sz w:val="24"/>
      <w:szCs w:val="24"/>
    </w:rPr>
  </w:style>
  <w:style w:type="character" w:customStyle="1" w:styleId="62">
    <w:name w:val="正文 首行缩进:  2 字符 SL CON Char"/>
    <w:link w:val="63"/>
    <w:qFormat/>
    <w:uiPriority w:val="0"/>
    <w:rPr>
      <w:rFonts w:ascii="宋体" w:hAnsi="Times New Roman" w:cs="宋体"/>
      <w:sz w:val="24"/>
      <w:szCs w:val="24"/>
    </w:rPr>
  </w:style>
  <w:style w:type="paragraph" w:customStyle="1" w:styleId="63">
    <w:name w:val="正文 首行缩进:  2 字符 SL CON"/>
    <w:basedOn w:val="1"/>
    <w:link w:val="62"/>
    <w:qFormat/>
    <w:uiPriority w:val="0"/>
    <w:pPr>
      <w:tabs>
        <w:tab w:val="left" w:pos="377"/>
      </w:tabs>
    </w:pPr>
    <w:rPr>
      <w:rFonts w:ascii="宋体" w:eastAsia="仿宋_GB2312" w:cs="宋体"/>
      <w:szCs w:val="24"/>
    </w:rPr>
  </w:style>
  <w:style w:type="paragraph" w:customStyle="1" w:styleId="64">
    <w:name w:val="STC表格"/>
    <w:link w:val="65"/>
    <w:qFormat/>
    <w:uiPriority w:val="0"/>
    <w:pPr>
      <w:widowControl w:val="0"/>
      <w:adjustRightInd w:val="0"/>
      <w:snapToGrid w:val="0"/>
      <w:jc w:val="center"/>
    </w:pPr>
    <w:rPr>
      <w:rFonts w:ascii="宋体" w:hAnsi="宋体" w:eastAsia="宋体" w:cs="Times New Roman"/>
      <w:sz w:val="21"/>
      <w:lang w:val="en-US" w:eastAsia="zh-CN" w:bidi="ar-SA"/>
    </w:rPr>
  </w:style>
  <w:style w:type="character" w:customStyle="1" w:styleId="65">
    <w:name w:val="STC表格 字符"/>
    <w:link w:val="64"/>
    <w:qFormat/>
    <w:locked/>
    <w:uiPriority w:val="0"/>
    <w:rPr>
      <w:rFonts w:ascii="宋体" w:hAnsi="宋体" w:eastAsia="宋体" w:cs="Times New Roman"/>
      <w:kern w:val="0"/>
      <w:sz w:val="21"/>
      <w:szCs w:val="20"/>
    </w:rPr>
  </w:style>
  <w:style w:type="character" w:customStyle="1" w:styleId="66">
    <w:name w:val="标题 5 字符"/>
    <w:basedOn w:val="39"/>
    <w:link w:val="6"/>
    <w:qFormat/>
    <w:uiPriority w:val="9"/>
    <w:rPr>
      <w:rFonts w:ascii="Times New Roman" w:hAnsi="Times New Roman" w:eastAsia="宋体" w:cs="Times New Roman"/>
      <w:b/>
      <w:bCs/>
      <w:kern w:val="44"/>
      <w:sz w:val="24"/>
      <w:szCs w:val="28"/>
    </w:rPr>
  </w:style>
  <w:style w:type="character" w:customStyle="1" w:styleId="67">
    <w:name w:val="标题 6 字符"/>
    <w:basedOn w:val="39"/>
    <w:link w:val="7"/>
    <w:qFormat/>
    <w:uiPriority w:val="9"/>
    <w:rPr>
      <w:rFonts w:ascii="宋体" w:eastAsia="宋体" w:hAnsiTheme="majorHAnsi" w:cstheme="majorBidi"/>
      <w:bCs/>
      <w:sz w:val="24"/>
      <w:szCs w:val="24"/>
    </w:rPr>
  </w:style>
  <w:style w:type="character" w:customStyle="1" w:styleId="68">
    <w:name w:val="标题 7 字符"/>
    <w:basedOn w:val="39"/>
    <w:link w:val="8"/>
    <w:qFormat/>
    <w:uiPriority w:val="9"/>
    <w:rPr>
      <w:rFonts w:ascii="宋体" w:eastAsia="宋体"/>
      <w:bCs/>
      <w:sz w:val="24"/>
      <w:szCs w:val="24"/>
    </w:rPr>
  </w:style>
  <w:style w:type="character" w:customStyle="1" w:styleId="69">
    <w:name w:val="标题 8 字符"/>
    <w:basedOn w:val="39"/>
    <w:link w:val="9"/>
    <w:qFormat/>
    <w:uiPriority w:val="0"/>
    <w:rPr>
      <w:rFonts w:ascii="宋体" w:eastAsia="宋体" w:hAnsiTheme="majorHAnsi" w:cstheme="majorBidi"/>
      <w:sz w:val="24"/>
      <w:szCs w:val="24"/>
    </w:rPr>
  </w:style>
  <w:style w:type="character" w:customStyle="1" w:styleId="70">
    <w:name w:val="标题 9 字符"/>
    <w:basedOn w:val="39"/>
    <w:link w:val="10"/>
    <w:qFormat/>
    <w:uiPriority w:val="9"/>
    <w:rPr>
      <w:rFonts w:ascii="宋体" w:eastAsia="宋体" w:hAnsiTheme="majorHAnsi" w:cstheme="majorBidi"/>
      <w:sz w:val="24"/>
      <w:szCs w:val="21"/>
    </w:rPr>
  </w:style>
  <w:style w:type="character" w:customStyle="1" w:styleId="71">
    <w:name w:val="批注文字 字符"/>
    <w:basedOn w:val="39"/>
    <w:link w:val="16"/>
    <w:qFormat/>
    <w:uiPriority w:val="99"/>
    <w:rPr>
      <w:rFonts w:ascii="Calibri" w:hAnsi="Calibri" w:eastAsia="宋体" w:cs="Times New Roman"/>
      <w:kern w:val="0"/>
      <w:sz w:val="20"/>
      <w:szCs w:val="20"/>
    </w:rPr>
  </w:style>
  <w:style w:type="character" w:customStyle="1" w:styleId="72">
    <w:name w:val="批注主题 字符"/>
    <w:basedOn w:val="71"/>
    <w:link w:val="35"/>
    <w:semiHidden/>
    <w:qFormat/>
    <w:uiPriority w:val="99"/>
    <w:rPr>
      <w:rFonts w:ascii="Calibri" w:hAnsi="Calibri" w:eastAsia="宋体" w:cs="Times New Roman"/>
      <w:b/>
      <w:bCs/>
      <w:kern w:val="0"/>
      <w:sz w:val="20"/>
      <w:szCs w:val="20"/>
    </w:rPr>
  </w:style>
  <w:style w:type="character" w:customStyle="1" w:styleId="73">
    <w:name w:val="页眉 字符"/>
    <w:basedOn w:val="39"/>
    <w:link w:val="25"/>
    <w:qFormat/>
    <w:uiPriority w:val="0"/>
    <w:rPr>
      <w:rFonts w:ascii="Calibri" w:hAnsi="Calibri" w:eastAsia="宋体" w:cs="Times New Roman"/>
      <w:kern w:val="0"/>
      <w:sz w:val="18"/>
      <w:szCs w:val="18"/>
    </w:rPr>
  </w:style>
  <w:style w:type="character" w:customStyle="1" w:styleId="74">
    <w:name w:val="页脚 字符"/>
    <w:basedOn w:val="39"/>
    <w:link w:val="24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paragraph" w:styleId="75">
    <w:name w:val="List Paragraph"/>
    <w:basedOn w:val="1"/>
    <w:qFormat/>
    <w:uiPriority w:val="0"/>
    <w:pPr>
      <w:spacing w:beforeAutospacing="1"/>
      <w:ind w:firstLine="420"/>
      <w:jc w:val="left"/>
    </w:pPr>
    <w:rPr>
      <w:rFonts w:ascii="Calibri" w:hAnsi="Calibri" w:cs="Times New Roman"/>
      <w:kern w:val="0"/>
      <w:sz w:val="20"/>
      <w:szCs w:val="20"/>
    </w:rPr>
  </w:style>
  <w:style w:type="character" w:customStyle="1" w:styleId="76">
    <w:name w:val="表格 Char"/>
    <w:link w:val="77"/>
    <w:qFormat/>
    <w:locked/>
    <w:uiPriority w:val="0"/>
    <w:rPr>
      <w:rFonts w:ascii="Times New Roman" w:hAnsi="Times New Roman"/>
      <w:color w:val="000000"/>
      <w:sz w:val="21"/>
      <w:szCs w:val="21"/>
    </w:rPr>
  </w:style>
  <w:style w:type="paragraph" w:customStyle="1" w:styleId="77">
    <w:name w:val="表格"/>
    <w:next w:val="1"/>
    <w:link w:val="76"/>
    <w:qFormat/>
    <w:uiPriority w:val="0"/>
    <w:pPr>
      <w:ind w:left="51" w:right="51"/>
      <w:jc w:val="center"/>
    </w:pPr>
    <w:rPr>
      <w:rFonts w:ascii="Times New Roman" w:hAnsi="Times New Roman" w:eastAsia="仿宋_GB2312" w:cstheme="minorBidi"/>
      <w:color w:val="000000"/>
      <w:kern w:val="2"/>
      <w:sz w:val="21"/>
      <w:szCs w:val="21"/>
      <w:lang w:val="en-US" w:eastAsia="zh-CN" w:bidi="ar-SA"/>
    </w:rPr>
  </w:style>
  <w:style w:type="paragraph" w:customStyle="1" w:styleId="78">
    <w:name w:val="修订1"/>
    <w:hidden/>
    <w:qFormat/>
    <w:uiPriority w:val="99"/>
    <w:pPr>
      <w:spacing w:beforeAutospacing="1" w:line="360" w:lineRule="auto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customStyle="1" w:styleId="79">
    <w:name w:val="批注框文本 字符"/>
    <w:basedOn w:val="39"/>
    <w:link w:val="23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80">
    <w:name w:val="尾注文本 字符"/>
    <w:basedOn w:val="39"/>
    <w:link w:val="22"/>
    <w:semiHidden/>
    <w:qFormat/>
    <w:uiPriority w:val="99"/>
    <w:rPr>
      <w:rFonts w:ascii="Calibri" w:hAnsi="Calibri" w:eastAsia="宋体" w:cs="Times New Roman"/>
      <w:kern w:val="0"/>
      <w:sz w:val="20"/>
      <w:szCs w:val="20"/>
    </w:rPr>
  </w:style>
  <w:style w:type="character" w:customStyle="1" w:styleId="81">
    <w:name w:val="题注 字符"/>
    <w:link w:val="14"/>
    <w:qFormat/>
    <w:locked/>
    <w:uiPriority w:val="0"/>
    <w:rPr>
      <w:rFonts w:eastAsia="黑体" w:asciiTheme="majorHAnsi" w:hAnsiTheme="majorHAnsi" w:cstheme="majorBidi"/>
      <w:kern w:val="0"/>
      <w:sz w:val="20"/>
      <w:szCs w:val="20"/>
    </w:rPr>
  </w:style>
  <w:style w:type="character" w:customStyle="1" w:styleId="82">
    <w:name w:val="注释标题 字符"/>
    <w:basedOn w:val="39"/>
    <w:link w:val="12"/>
    <w:semiHidden/>
    <w:qFormat/>
    <w:uiPriority w:val="99"/>
    <w:rPr>
      <w:rFonts w:ascii="Calibri" w:hAnsi="Calibri" w:eastAsia="宋体" w:cs="Times New Roman"/>
      <w:kern w:val="0"/>
      <w:sz w:val="20"/>
      <w:szCs w:val="20"/>
    </w:rPr>
  </w:style>
  <w:style w:type="character" w:customStyle="1" w:styleId="83">
    <w:name w:val="正文文本 字符"/>
    <w:basedOn w:val="39"/>
    <w:link w:val="17"/>
    <w:qFormat/>
    <w:uiPriority w:val="0"/>
    <w:rPr>
      <w:rFonts w:ascii="Calibri" w:hAnsi="Calibri" w:eastAsia="宋体" w:cs="Times New Roman"/>
      <w:kern w:val="0"/>
      <w:sz w:val="20"/>
      <w:szCs w:val="20"/>
    </w:rPr>
  </w:style>
  <w:style w:type="character" w:customStyle="1" w:styleId="84">
    <w:name w:val="正文文本首行缩进 字符"/>
    <w:basedOn w:val="83"/>
    <w:link w:val="36"/>
    <w:semiHidden/>
    <w:qFormat/>
    <w:uiPriority w:val="99"/>
    <w:rPr>
      <w:rFonts w:ascii="Calibri" w:hAnsi="Calibri" w:eastAsia="宋体" w:cs="Times New Roman"/>
      <w:kern w:val="0"/>
      <w:sz w:val="20"/>
      <w:szCs w:val="20"/>
    </w:rPr>
  </w:style>
  <w:style w:type="paragraph" w:customStyle="1" w:styleId="85">
    <w:name w:val="列出段落1"/>
    <w:basedOn w:val="1"/>
    <w:qFormat/>
    <w:uiPriority w:val="34"/>
    <w:pPr>
      <w:spacing w:beforeAutospacing="1"/>
      <w:ind w:firstLine="420"/>
      <w:jc w:val="left"/>
    </w:pPr>
    <w:rPr>
      <w:rFonts w:cs="Times New Roman"/>
      <w:kern w:val="0"/>
    </w:rPr>
  </w:style>
  <w:style w:type="character" w:customStyle="1" w:styleId="86">
    <w:name w:val="正文格式 Char"/>
    <w:link w:val="87"/>
    <w:qFormat/>
    <w:locked/>
    <w:uiPriority w:val="0"/>
    <w:rPr>
      <w:rFonts w:ascii="宋体" w:hAnsi="宋体"/>
      <w:sz w:val="24"/>
      <w:szCs w:val="24"/>
    </w:rPr>
  </w:style>
  <w:style w:type="paragraph" w:customStyle="1" w:styleId="87">
    <w:name w:val="正文格式"/>
    <w:basedOn w:val="1"/>
    <w:link w:val="86"/>
    <w:qFormat/>
    <w:uiPriority w:val="0"/>
    <w:pPr>
      <w:spacing w:beforeAutospacing="1"/>
      <w:ind w:firstLine="482" w:firstLineChars="0"/>
      <w:jc w:val="left"/>
    </w:pPr>
    <w:rPr>
      <w:rFonts w:ascii="宋体" w:hAnsi="宋体" w:eastAsia="仿宋_GB2312"/>
      <w:szCs w:val="24"/>
    </w:rPr>
  </w:style>
  <w:style w:type="paragraph" w:customStyle="1" w:styleId="88">
    <w:name w:val="附件"/>
    <w:basedOn w:val="3"/>
    <w:qFormat/>
    <w:uiPriority w:val="0"/>
    <w:pPr>
      <w:keepLines w:val="0"/>
      <w:widowControl w:val="0"/>
      <w:numPr>
        <w:ilvl w:val="0"/>
        <w:numId w:val="0"/>
      </w:numPr>
      <w:adjustRightInd w:val="0"/>
      <w:snapToGrid w:val="0"/>
      <w:spacing w:before="0" w:after="0"/>
    </w:pPr>
    <w:rPr>
      <w:rFonts w:ascii="黑体" w:hAnsiTheme="majorHAnsi" w:cstheme="majorBidi"/>
      <w:bCs/>
      <w:kern w:val="2"/>
    </w:rPr>
  </w:style>
  <w:style w:type="paragraph" w:customStyle="1" w:styleId="89">
    <w:name w:val="附图"/>
    <w:qFormat/>
    <w:uiPriority w:val="0"/>
    <w:pPr>
      <w:keepNext/>
      <w:outlineLvl w:val="1"/>
    </w:pPr>
    <w:rPr>
      <w:rFonts w:ascii="黑体" w:hAnsi="黑体" w:eastAsia="黑体" w:cstheme="minorBidi"/>
      <w:kern w:val="2"/>
      <w:sz w:val="28"/>
      <w:szCs w:val="28"/>
      <w:lang w:val="en-US" w:eastAsia="zh-CN" w:bidi="ar-SA"/>
    </w:rPr>
  </w:style>
  <w:style w:type="paragraph" w:customStyle="1" w:styleId="90">
    <w:name w:val="样式 正文 首行缩进:  2 字符 SL CON + 首行缩进:  2 字符"/>
    <w:basedOn w:val="1"/>
    <w:link w:val="91"/>
    <w:qFormat/>
    <w:uiPriority w:val="0"/>
    <w:pPr>
      <w:tabs>
        <w:tab w:val="left" w:pos="377"/>
      </w:tabs>
      <w:jc w:val="left"/>
    </w:pPr>
    <w:rPr>
      <w:rFonts w:ascii="宋体" w:hAnsi="宋体" w:cs="Times New Roman"/>
      <w:kern w:val="0"/>
      <w:szCs w:val="20"/>
      <w:lang w:val="zh-CN"/>
    </w:rPr>
  </w:style>
  <w:style w:type="character" w:customStyle="1" w:styleId="91">
    <w:name w:val="样式 正文 首行缩进:  2 字符 SL CON + 首行缩进:  2 字符 Char"/>
    <w:link w:val="90"/>
    <w:qFormat/>
    <w:uiPriority w:val="0"/>
    <w:rPr>
      <w:rFonts w:ascii="宋体" w:hAnsi="宋体" w:eastAsia="宋体" w:cs="Times New Roman"/>
      <w:kern w:val="0"/>
      <w:sz w:val="24"/>
      <w:szCs w:val="20"/>
      <w:lang w:val="zh-CN"/>
    </w:rPr>
  </w:style>
  <w:style w:type="paragraph" w:customStyle="1" w:styleId="92">
    <w:name w:val="标题3-4.3"/>
    <w:basedOn w:val="4"/>
    <w:qFormat/>
    <w:uiPriority w:val="0"/>
    <w:pPr>
      <w:widowControl w:val="0"/>
      <w:numPr>
        <w:ilvl w:val="0"/>
        <w:numId w:val="0"/>
      </w:numPr>
      <w:tabs>
        <w:tab w:val="left" w:pos="377"/>
        <w:tab w:val="left" w:pos="567"/>
        <w:tab w:val="left" w:pos="720"/>
        <w:tab w:val="left" w:pos="840"/>
      </w:tabs>
      <w:autoSpaceDE w:val="0"/>
      <w:autoSpaceDN w:val="0"/>
      <w:adjustRightInd w:val="0"/>
      <w:snapToGrid w:val="0"/>
      <w:spacing w:before="0" w:after="0"/>
      <w:jc w:val="both"/>
    </w:pPr>
    <w:rPr>
      <w:rFonts w:ascii="Times New Roman" w:hAnsi="Times New Roman" w:eastAsia="宋体"/>
      <w:bCs w:val="0"/>
      <w:spacing w:val="10"/>
      <w:kern w:val="0"/>
      <w:szCs w:val="20"/>
    </w:rPr>
  </w:style>
  <w:style w:type="paragraph" w:customStyle="1" w:styleId="93">
    <w:name w:val="主标题 样式 小一 加粗 居中(SL CON)"/>
    <w:basedOn w:val="1"/>
    <w:qFormat/>
    <w:uiPriority w:val="0"/>
    <w:pPr>
      <w:tabs>
        <w:tab w:val="left" w:pos="377"/>
      </w:tabs>
      <w:spacing w:line="300" w:lineRule="auto"/>
      <w:ind w:firstLine="0" w:firstLineChars="0"/>
      <w:jc w:val="center"/>
    </w:pPr>
    <w:rPr>
      <w:rFonts w:ascii="宋体" w:cs="宋体"/>
      <w:b/>
      <w:bCs/>
      <w:kern w:val="0"/>
      <w:sz w:val="48"/>
      <w:szCs w:val="20"/>
    </w:rPr>
  </w:style>
  <w:style w:type="character" w:customStyle="1" w:styleId="94">
    <w:name w:val="表格内字体 Char"/>
    <w:link w:val="95"/>
    <w:qFormat/>
    <w:uiPriority w:val="0"/>
    <w:rPr>
      <w:rFonts w:ascii="宋体" w:hAnsi="宋体"/>
      <w:bCs/>
      <w:lang w:val="zh-CN"/>
    </w:rPr>
  </w:style>
  <w:style w:type="paragraph" w:customStyle="1" w:styleId="95">
    <w:name w:val="表格内字体"/>
    <w:basedOn w:val="1"/>
    <w:next w:val="1"/>
    <w:link w:val="94"/>
    <w:qFormat/>
    <w:uiPriority w:val="0"/>
    <w:pPr>
      <w:widowControl w:val="0"/>
      <w:spacing w:line="240" w:lineRule="auto"/>
      <w:ind w:firstLine="0" w:firstLineChars="0"/>
      <w:jc w:val="center"/>
    </w:pPr>
    <w:rPr>
      <w:rFonts w:ascii="宋体" w:hAnsi="宋体" w:eastAsia="仿宋_GB2312"/>
      <w:bCs/>
      <w:sz w:val="32"/>
      <w:lang w:val="zh-CN"/>
    </w:rPr>
  </w:style>
  <w:style w:type="paragraph" w:customStyle="1" w:styleId="96">
    <w:name w:val="表图题"/>
    <w:link w:val="97"/>
    <w:qFormat/>
    <w:uiPriority w:val="0"/>
    <w:pPr>
      <w:widowControl w:val="0"/>
      <w:tabs>
        <w:tab w:val="center" w:pos="4156"/>
      </w:tabs>
      <w:adjustRightInd w:val="0"/>
      <w:snapToGrid w:val="0"/>
      <w:spacing w:before="50" w:beforeLines="50"/>
      <w:jc w:val="center"/>
    </w:pPr>
    <w:rPr>
      <w:rFonts w:ascii="Times New Roman" w:hAnsi="Times New Roman" w:eastAsia="黑体" w:cs="Times New Roman"/>
      <w:kern w:val="2"/>
      <w:sz w:val="21"/>
      <w:szCs w:val="21"/>
      <w:lang w:val="en-US" w:eastAsia="zh-CN" w:bidi="ar-SA"/>
    </w:rPr>
  </w:style>
  <w:style w:type="character" w:customStyle="1" w:styleId="97">
    <w:name w:val="表图题 Char"/>
    <w:link w:val="96"/>
    <w:qFormat/>
    <w:uiPriority w:val="0"/>
    <w:rPr>
      <w:rFonts w:ascii="Times New Roman" w:hAnsi="Times New Roman" w:eastAsia="黑体" w:cs="Times New Roman"/>
      <w:sz w:val="21"/>
      <w:szCs w:val="21"/>
    </w:rPr>
  </w:style>
  <w:style w:type="character" w:customStyle="1" w:styleId="98">
    <w:name w:val="题注 字符1"/>
    <w:qFormat/>
    <w:uiPriority w:val="35"/>
    <w:rPr>
      <w:rFonts w:ascii="宋体" w:hAnsi="Cambria" w:eastAsia="宋体" w:cs="Times New Roman"/>
      <w:kern w:val="2"/>
      <w:sz w:val="21"/>
    </w:rPr>
  </w:style>
  <w:style w:type="paragraph" w:customStyle="1" w:styleId="99">
    <w:name w:val="表头"/>
    <w:basedOn w:val="1"/>
    <w:link w:val="100"/>
    <w:qFormat/>
    <w:uiPriority w:val="0"/>
    <w:pPr>
      <w:widowControl w:val="0"/>
      <w:spacing w:line="240" w:lineRule="auto"/>
      <w:ind w:firstLine="0" w:firstLineChars="0"/>
      <w:jc w:val="center"/>
    </w:pPr>
    <w:rPr>
      <w:rFonts w:eastAsia="黑体" w:cs="Times New Roman"/>
      <w:kern w:val="0"/>
      <w:sz w:val="21"/>
      <w:szCs w:val="21"/>
    </w:rPr>
  </w:style>
  <w:style w:type="character" w:customStyle="1" w:styleId="100">
    <w:name w:val="表头 Char Char"/>
    <w:link w:val="99"/>
    <w:qFormat/>
    <w:uiPriority w:val="0"/>
    <w:rPr>
      <w:rFonts w:ascii="Times New Roman" w:hAnsi="Times New Roman" w:eastAsia="黑体" w:cs="Times New Roman"/>
      <w:kern w:val="0"/>
      <w:sz w:val="21"/>
      <w:szCs w:val="21"/>
    </w:rPr>
  </w:style>
  <w:style w:type="table" w:customStyle="1" w:styleId="101">
    <w:name w:val="专业网格1"/>
    <w:basedOn w:val="37"/>
    <w:qFormat/>
    <w:uiPriority w:val="0"/>
    <w:pPr>
      <w:widowControl w:val="0"/>
      <w:spacing w:after="200" w:line="276" w:lineRule="auto"/>
    </w:pPr>
    <w:rPr>
      <w:rFonts w:ascii="Calibri" w:hAnsi="Calibri"/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2">
    <w:name w:val="正文缩进 字符"/>
    <w:link w:val="13"/>
    <w:qFormat/>
    <w:uiPriority w:val="0"/>
    <w:rPr>
      <w:rFonts w:ascii="Times New Roman" w:hAnsi="Times New Roman" w:eastAsia="宋体" w:cs="Times New Roman"/>
      <w:spacing w:val="10"/>
      <w:kern w:val="0"/>
      <w:sz w:val="24"/>
      <w:szCs w:val="20"/>
    </w:rPr>
  </w:style>
  <w:style w:type="paragraph" w:customStyle="1" w:styleId="103">
    <w:name w:val="Table Paragraph"/>
    <w:basedOn w:val="1"/>
    <w:qFormat/>
    <w:uiPriority w:val="1"/>
    <w:pPr>
      <w:widowControl w:val="0"/>
      <w:autoSpaceDE w:val="0"/>
      <w:autoSpaceDN w:val="0"/>
      <w:spacing w:before="34" w:line="240" w:lineRule="auto"/>
      <w:ind w:firstLine="0" w:firstLineChars="0"/>
      <w:jc w:val="center"/>
    </w:pPr>
    <w:rPr>
      <w:rFonts w:ascii="宋体" w:hAnsi="宋体" w:cs="宋体"/>
      <w:kern w:val="0"/>
      <w:sz w:val="22"/>
      <w:lang w:val="zh-CN" w:bidi="zh-CN"/>
    </w:rPr>
  </w:style>
  <w:style w:type="table" w:customStyle="1" w:styleId="104">
    <w:name w:val="Table Normal"/>
    <w:semiHidden/>
    <w:qFormat/>
    <w:uiPriority w:val="2"/>
    <w:pPr>
      <w:widowControl w:val="0"/>
      <w:autoSpaceDE w:val="0"/>
      <w:autoSpaceDN w:val="0"/>
    </w:pPr>
    <w:rPr>
      <w:rFonts w:eastAsia="Times New Roman" w:asciiTheme="minorHAnsi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5">
    <w:name w:val="Table Normal1"/>
    <w:semiHidden/>
    <w:unhideWhenUsed/>
    <w:qFormat/>
    <w:uiPriority w:val="2"/>
    <w:pPr>
      <w:widowControl w:val="0"/>
      <w:autoSpaceDE w:val="0"/>
      <w:autoSpaceDN w:val="0"/>
    </w:pPr>
    <w:rPr>
      <w:rFonts w:asciiTheme="minorHAnsi" w:eastAsiaTheme="minorEastAsia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6">
    <w:name w:val="表内文字 样式 五号 居中 行距: 单倍行距 SL CON"/>
    <w:basedOn w:val="1"/>
    <w:link w:val="107"/>
    <w:qFormat/>
    <w:uiPriority w:val="0"/>
    <w:pPr>
      <w:tabs>
        <w:tab w:val="left" w:pos="377"/>
      </w:tabs>
      <w:spacing w:line="240" w:lineRule="auto"/>
      <w:ind w:firstLine="0" w:firstLineChars="0"/>
      <w:jc w:val="center"/>
    </w:pPr>
    <w:rPr>
      <w:rFonts w:ascii="宋体" w:cs="宋体"/>
      <w:kern w:val="0"/>
      <w:sz w:val="20"/>
      <w:szCs w:val="20"/>
    </w:rPr>
  </w:style>
  <w:style w:type="character" w:customStyle="1" w:styleId="107">
    <w:name w:val="表内文字 样式 五号 居中 行距: 单倍行距 SL CON Char"/>
    <w:link w:val="106"/>
    <w:qFormat/>
    <w:uiPriority w:val="0"/>
    <w:rPr>
      <w:rFonts w:ascii="宋体" w:hAnsi="Times New Roman" w:eastAsia="宋体" w:cs="宋体"/>
      <w:kern w:val="0"/>
      <w:sz w:val="20"/>
      <w:szCs w:val="20"/>
    </w:rPr>
  </w:style>
  <w:style w:type="paragraph" w:customStyle="1" w:styleId="108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 w:line="240" w:lineRule="auto"/>
      <w:ind w:firstLine="0" w:firstLineChars="0"/>
      <w:jc w:val="center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09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 w:line="240" w:lineRule="auto"/>
      <w:ind w:firstLine="0" w:firstLineChars="0"/>
      <w:jc w:val="center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10">
    <w:name w:val="xl6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 w:line="240" w:lineRule="auto"/>
      <w:ind w:firstLine="0" w:firstLineChars="0"/>
      <w:jc w:val="center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11">
    <w:name w:val="xl6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 w:line="240" w:lineRule="auto"/>
      <w:ind w:firstLine="0" w:firstLineChars="0"/>
      <w:jc w:val="center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12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 w:line="240" w:lineRule="auto"/>
      <w:ind w:firstLine="0" w:firstLineChars="0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13">
    <w:name w:val="xl68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 w:line="240" w:lineRule="auto"/>
      <w:ind w:firstLine="0" w:firstLineChars="0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14">
    <w:name w:val="STC备注"/>
    <w:basedOn w:val="1"/>
    <w:link w:val="115"/>
    <w:qFormat/>
    <w:uiPriority w:val="0"/>
    <w:pPr>
      <w:adjustRightInd w:val="0"/>
      <w:snapToGrid w:val="0"/>
      <w:spacing w:before="100" w:beforeAutospacing="1" w:line="240" w:lineRule="auto"/>
      <w:ind w:firstLine="0" w:firstLineChars="0"/>
      <w:jc w:val="left"/>
      <w:textAlignment w:val="center"/>
    </w:pPr>
    <w:rPr>
      <w:rFonts w:cs="Times New Roman" w:asciiTheme="minorEastAsia"/>
      <w:kern w:val="0"/>
      <w:sz w:val="20"/>
      <w:szCs w:val="20"/>
    </w:rPr>
  </w:style>
  <w:style w:type="character" w:customStyle="1" w:styleId="115">
    <w:name w:val="STC备注 字符"/>
    <w:link w:val="114"/>
    <w:qFormat/>
    <w:uiPriority w:val="0"/>
    <w:rPr>
      <w:rFonts w:hAnsi="Times New Roman" w:eastAsia="宋体" w:cs="Times New Roman" w:asciiTheme="minorEastAsia"/>
      <w:kern w:val="0"/>
      <w:sz w:val="20"/>
      <w:szCs w:val="20"/>
    </w:rPr>
  </w:style>
  <w:style w:type="table" w:customStyle="1" w:styleId="116">
    <w:name w:val="Table Normal2"/>
    <w:semiHidden/>
    <w:unhideWhenUsed/>
    <w:qFormat/>
    <w:uiPriority w:val="2"/>
    <w:pPr>
      <w:widowControl w:val="0"/>
      <w:autoSpaceDE w:val="0"/>
      <w:autoSpaceDN w:val="0"/>
    </w:pPr>
    <w:rPr>
      <w:rFonts w:asciiTheme="minorHAnsi" w:eastAsiaTheme="minorEastAsia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7">
    <w:name w:val="Table Normal3"/>
    <w:semiHidden/>
    <w:unhideWhenUsed/>
    <w:qFormat/>
    <w:uiPriority w:val="2"/>
    <w:pPr>
      <w:widowControl w:val="0"/>
      <w:autoSpaceDE w:val="0"/>
      <w:autoSpaceDN w:val="0"/>
    </w:pPr>
    <w:rPr>
      <w:rFonts w:asciiTheme="minorHAnsi" w:eastAsiaTheme="minorEastAsia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table" w:customStyle="1" w:styleId="119">
    <w:name w:val="TableGrid"/>
    <w:qFormat/>
    <w:uiPriority w:val="0"/>
    <w:rPr>
      <w:rFonts w:asciiTheme="minorHAnsi" w:eastAsiaTheme="minorEastAsia"/>
      <w:sz w:val="22"/>
      <w:szCs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0">
    <w:name w:val="未处理的提及1"/>
    <w:basedOn w:val="39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页眉 字符1"/>
    <w:qFormat/>
    <w:uiPriority w:val="0"/>
    <w:rPr>
      <w:rFonts w:ascii="黑体" w:hAnsi="宋体" w:eastAsia="黑体"/>
      <w:kern w:val="2"/>
      <w:sz w:val="18"/>
      <w:szCs w:val="18"/>
    </w:rPr>
  </w:style>
  <w:style w:type="character" w:customStyle="1" w:styleId="122">
    <w:name w:val="文档结构图 字符"/>
    <w:basedOn w:val="39"/>
    <w:link w:val="15"/>
    <w:qFormat/>
    <w:uiPriority w:val="99"/>
    <w:rPr>
      <w:rFonts w:ascii="宋体" w:hAnsi="Times New Roman" w:eastAsia="宋体" w:cs="Times New Roman"/>
      <w:kern w:val="0"/>
      <w:sz w:val="18"/>
      <w:szCs w:val="18"/>
    </w:rPr>
  </w:style>
  <w:style w:type="character" w:customStyle="1" w:styleId="123">
    <w:name w:val="正文文本缩进 字符"/>
    <w:basedOn w:val="39"/>
    <w:link w:val="18"/>
    <w:qFormat/>
    <w:uiPriority w:val="0"/>
    <w:rPr>
      <w:rFonts w:ascii="宋体" w:hAnsi="宋体" w:eastAsia="宋体" w:cs="Times New Roman"/>
      <w:color w:val="000000"/>
      <w:sz w:val="24"/>
      <w:szCs w:val="24"/>
    </w:rPr>
  </w:style>
  <w:style w:type="character" w:customStyle="1" w:styleId="124">
    <w:name w:val="正文文本缩进 3 字符"/>
    <w:basedOn w:val="39"/>
    <w:link w:val="31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125">
    <w:name w:val="num1"/>
    <w:qFormat/>
    <w:uiPriority w:val="0"/>
  </w:style>
  <w:style w:type="character" w:customStyle="1" w:styleId="126">
    <w:name w:val="num6"/>
    <w:qFormat/>
    <w:uiPriority w:val="0"/>
  </w:style>
  <w:style w:type="character" w:customStyle="1" w:styleId="127">
    <w:name w:val="num14"/>
    <w:qFormat/>
    <w:uiPriority w:val="0"/>
  </w:style>
  <w:style w:type="character" w:customStyle="1" w:styleId="128">
    <w:name w:val="num15"/>
    <w:qFormat/>
    <w:uiPriority w:val="0"/>
  </w:style>
  <w:style w:type="character" w:customStyle="1" w:styleId="129">
    <w:name w:val="font71"/>
    <w:qFormat/>
    <w:uiPriority w:val="0"/>
    <w:rPr>
      <w:rFonts w:hint="eastAsia" w:ascii="宋体" w:hAnsi="宋体" w:eastAsia="宋体" w:cs="宋体"/>
      <w:color w:val="333333"/>
      <w:sz w:val="15"/>
      <w:szCs w:val="15"/>
      <w:u w:val="none"/>
    </w:rPr>
  </w:style>
  <w:style w:type="character" w:customStyle="1" w:styleId="130">
    <w:name w:val="red"/>
    <w:qFormat/>
    <w:uiPriority w:val="0"/>
    <w:rPr>
      <w:color w:val="E3060B"/>
    </w:rPr>
  </w:style>
  <w:style w:type="character" w:customStyle="1" w:styleId="131">
    <w:name w:val="num11"/>
    <w:qFormat/>
    <w:uiPriority w:val="0"/>
    <w:rPr>
      <w:shd w:val="clear" w:color="auto" w:fill="FD0400"/>
    </w:rPr>
  </w:style>
  <w:style w:type="character" w:customStyle="1" w:styleId="132">
    <w:name w:val="font41"/>
    <w:qFormat/>
    <w:uiPriority w:val="0"/>
    <w:rPr>
      <w:rFonts w:hint="default" w:ascii="Times New Roman" w:hAnsi="Times New Roman" w:cs="Times New Roman"/>
      <w:color w:val="000000"/>
      <w:sz w:val="15"/>
      <w:szCs w:val="15"/>
      <w:u w:val="none"/>
    </w:rPr>
  </w:style>
  <w:style w:type="character" w:customStyle="1" w:styleId="133">
    <w:name w:val="num2"/>
    <w:qFormat/>
    <w:uiPriority w:val="0"/>
  </w:style>
  <w:style w:type="character" w:customStyle="1" w:styleId="134">
    <w:name w:val="num9"/>
    <w:qFormat/>
    <w:uiPriority w:val="0"/>
  </w:style>
  <w:style w:type="character" w:customStyle="1" w:styleId="135">
    <w:name w:val="num4"/>
    <w:qFormat/>
    <w:uiPriority w:val="0"/>
  </w:style>
  <w:style w:type="character" w:customStyle="1" w:styleId="136">
    <w:name w:val="shenbao"/>
    <w:qFormat/>
    <w:uiPriority w:val="0"/>
    <w:rPr>
      <w:color w:val="EF6334"/>
    </w:rPr>
  </w:style>
  <w:style w:type="character" w:customStyle="1" w:styleId="137">
    <w:name w:val="num13"/>
    <w:qFormat/>
    <w:uiPriority w:val="0"/>
  </w:style>
  <w:style w:type="character" w:customStyle="1" w:styleId="138">
    <w:name w:val="sj"/>
    <w:qFormat/>
    <w:uiPriority w:val="0"/>
  </w:style>
  <w:style w:type="character" w:customStyle="1" w:styleId="139">
    <w:name w:val="apple-converted-space"/>
    <w:qFormat/>
    <w:uiPriority w:val="0"/>
  </w:style>
  <w:style w:type="character" w:customStyle="1" w:styleId="140">
    <w:name w:val="dx"/>
    <w:qFormat/>
    <w:uiPriority w:val="0"/>
  </w:style>
  <w:style w:type="character" w:customStyle="1" w:styleId="141">
    <w:name w:val="dc"/>
    <w:qFormat/>
    <w:uiPriority w:val="0"/>
    <w:rPr>
      <w:b/>
      <w:color w:val="663300"/>
      <w:sz w:val="21"/>
      <w:szCs w:val="21"/>
    </w:rPr>
  </w:style>
  <w:style w:type="character" w:customStyle="1" w:styleId="142">
    <w:name w:val="speed"/>
    <w:qFormat/>
    <w:uiPriority w:val="0"/>
  </w:style>
  <w:style w:type="character" w:customStyle="1" w:styleId="143">
    <w:name w:val="keyword-span-wrap"/>
    <w:qFormat/>
    <w:uiPriority w:val="0"/>
    <w:rPr>
      <w:color w:val="19A97B"/>
    </w:rPr>
  </w:style>
  <w:style w:type="character" w:customStyle="1" w:styleId="144">
    <w:name w:val="num111"/>
    <w:qFormat/>
    <w:uiPriority w:val="0"/>
  </w:style>
  <w:style w:type="character" w:customStyle="1" w:styleId="145">
    <w:name w:val="num5"/>
    <w:qFormat/>
    <w:uiPriority w:val="0"/>
  </w:style>
  <w:style w:type="character" w:customStyle="1" w:styleId="146">
    <w:name w:val="font6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7">
    <w:name w:val="fgray"/>
    <w:qFormat/>
    <w:uiPriority w:val="0"/>
  </w:style>
  <w:style w:type="character" w:customStyle="1" w:styleId="148">
    <w:name w:val="num12"/>
    <w:qFormat/>
    <w:uiPriority w:val="0"/>
  </w:style>
  <w:style w:type="character" w:customStyle="1" w:styleId="149">
    <w:name w:val="font21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  <w:vertAlign w:val="subscript"/>
    </w:rPr>
  </w:style>
  <w:style w:type="character" w:customStyle="1" w:styleId="150">
    <w:name w:val="num21"/>
    <w:qFormat/>
    <w:uiPriority w:val="0"/>
    <w:rPr>
      <w:shd w:val="clear" w:color="auto" w:fill="FDC003"/>
    </w:rPr>
  </w:style>
  <w:style w:type="character" w:customStyle="1" w:styleId="151">
    <w:name w:val="gray2"/>
    <w:qFormat/>
    <w:uiPriority w:val="0"/>
    <w:rPr>
      <w:color w:val="B5B5B5"/>
    </w:rPr>
  </w:style>
  <w:style w:type="character" w:customStyle="1" w:styleId="152">
    <w:name w:val="5文章(治) Char"/>
    <w:link w:val="153"/>
    <w:qFormat/>
    <w:uiPriority w:val="0"/>
    <w:rPr>
      <w:snapToGrid w:val="0"/>
      <w:sz w:val="28"/>
      <w:szCs w:val="28"/>
    </w:rPr>
  </w:style>
  <w:style w:type="paragraph" w:customStyle="1" w:styleId="153">
    <w:name w:val="5文章(治)"/>
    <w:basedOn w:val="1"/>
    <w:link w:val="152"/>
    <w:qFormat/>
    <w:uiPriority w:val="0"/>
    <w:pPr>
      <w:widowControl w:val="0"/>
      <w:ind w:firstLine="560"/>
      <w:jc w:val="left"/>
    </w:pPr>
    <w:rPr>
      <w:rFonts w:ascii="仿宋_GB2312" w:eastAsia="仿宋_GB2312" w:hAnsiTheme="minorHAnsi"/>
      <w:snapToGrid w:val="0"/>
      <w:sz w:val="28"/>
      <w:szCs w:val="28"/>
    </w:rPr>
  </w:style>
  <w:style w:type="character" w:customStyle="1" w:styleId="154">
    <w:name w:val="chakan"/>
    <w:qFormat/>
    <w:uiPriority w:val="0"/>
    <w:rPr>
      <w:color w:val="0064EA"/>
    </w:rPr>
  </w:style>
  <w:style w:type="character" w:customStyle="1" w:styleId="155">
    <w:name w:val="time"/>
    <w:qFormat/>
    <w:uiPriority w:val="0"/>
    <w:rPr>
      <w:color w:val="888888"/>
    </w:rPr>
  </w:style>
  <w:style w:type="character" w:customStyle="1" w:styleId="156">
    <w:name w:val="num8"/>
    <w:qFormat/>
    <w:uiPriority w:val="0"/>
  </w:style>
  <w:style w:type="character" w:customStyle="1" w:styleId="157">
    <w:name w:val="num7"/>
    <w:qFormat/>
    <w:uiPriority w:val="0"/>
  </w:style>
  <w:style w:type="character" w:customStyle="1" w:styleId="158">
    <w:name w:val="font01"/>
    <w:qFormat/>
    <w:uiPriority w:val="0"/>
    <w:rPr>
      <w:rFonts w:hint="eastAsia" w:ascii="仿宋_GB2312" w:eastAsia="仿宋_GB2312" w:cs="仿宋_GB2312"/>
      <w:color w:val="000000"/>
      <w:sz w:val="22"/>
      <w:szCs w:val="22"/>
      <w:u w:val="none"/>
    </w:rPr>
  </w:style>
  <w:style w:type="character" w:customStyle="1" w:styleId="159">
    <w:name w:val="font51"/>
    <w:qFormat/>
    <w:uiPriority w:val="0"/>
    <w:rPr>
      <w:rFonts w:hint="default" w:ascii="Times New Roman" w:hAnsi="Times New Roman" w:cs="Times New Roman"/>
      <w:color w:val="333333"/>
      <w:sz w:val="15"/>
      <w:szCs w:val="15"/>
      <w:u w:val="none"/>
    </w:rPr>
  </w:style>
  <w:style w:type="character" w:customStyle="1" w:styleId="160">
    <w:name w:val="time1"/>
    <w:qFormat/>
    <w:uiPriority w:val="0"/>
    <w:rPr>
      <w:color w:val="888888"/>
    </w:rPr>
  </w:style>
  <w:style w:type="character" w:customStyle="1" w:styleId="161">
    <w:name w:val="time2"/>
    <w:qFormat/>
    <w:uiPriority w:val="0"/>
    <w:rPr>
      <w:color w:val="777777"/>
      <w:sz w:val="18"/>
      <w:szCs w:val="18"/>
    </w:rPr>
  </w:style>
  <w:style w:type="character" w:customStyle="1" w:styleId="162">
    <w:name w:val="num3"/>
    <w:qFormat/>
    <w:uiPriority w:val="0"/>
  </w:style>
  <w:style w:type="character" w:customStyle="1" w:styleId="163">
    <w:name w:val="num31"/>
    <w:qFormat/>
    <w:uiPriority w:val="0"/>
    <w:rPr>
      <w:shd w:val="clear" w:color="auto" w:fill="C5FE01"/>
    </w:rPr>
  </w:style>
  <w:style w:type="character" w:customStyle="1" w:styleId="164">
    <w:name w:val="txt1"/>
    <w:qFormat/>
    <w:uiPriority w:val="0"/>
    <w:rPr>
      <w:color w:val="A6A6A6"/>
      <w:sz w:val="21"/>
      <w:szCs w:val="21"/>
    </w:rPr>
  </w:style>
  <w:style w:type="character" w:customStyle="1" w:styleId="165">
    <w:name w:val="num10"/>
    <w:qFormat/>
    <w:uiPriority w:val="0"/>
  </w:style>
  <w:style w:type="character" w:customStyle="1" w:styleId="166">
    <w:name w:val="checkbox2"/>
    <w:qFormat/>
    <w:uiPriority w:val="0"/>
  </w:style>
  <w:style w:type="character" w:customStyle="1" w:styleId="167">
    <w:name w:val="font11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168">
    <w:name w:val="font31"/>
    <w:qFormat/>
    <w:uiPriority w:val="0"/>
    <w:rPr>
      <w:rFonts w:ascii="Calibri" w:hAnsi="Calibri" w:cs="Calibri"/>
      <w:color w:val="000000"/>
      <w:sz w:val="18"/>
      <w:szCs w:val="18"/>
      <w:u w:val="none"/>
    </w:rPr>
  </w:style>
  <w:style w:type="paragraph" w:customStyle="1" w:styleId="169">
    <w:name w:val="Char Char Char"/>
    <w:basedOn w:val="1"/>
    <w:qFormat/>
    <w:uiPriority w:val="0"/>
    <w:pPr>
      <w:spacing w:line="240" w:lineRule="auto"/>
      <w:ind w:firstLine="0" w:firstLineChars="0"/>
      <w:jc w:val="left"/>
    </w:pPr>
    <w:rPr>
      <w:rFonts w:cs="Times New Roman"/>
      <w:kern w:val="0"/>
      <w:sz w:val="20"/>
      <w:szCs w:val="20"/>
    </w:rPr>
  </w:style>
  <w:style w:type="paragraph" w:customStyle="1" w:styleId="170">
    <w:name w:val="Body text|1"/>
    <w:basedOn w:val="1"/>
    <w:qFormat/>
    <w:uiPriority w:val="0"/>
    <w:pPr>
      <w:widowControl w:val="0"/>
      <w:spacing w:line="413" w:lineRule="auto"/>
      <w:ind w:firstLine="400" w:firstLineChars="0"/>
    </w:pPr>
    <w:rPr>
      <w:rFonts w:ascii="宋体" w:hAnsi="宋体" w:cs="宋体"/>
      <w:sz w:val="28"/>
      <w:szCs w:val="28"/>
      <w:lang w:val="zh-TW" w:eastAsia="zh-TW" w:bidi="zh-TW"/>
    </w:rPr>
  </w:style>
  <w:style w:type="paragraph" w:customStyle="1" w:styleId="171">
    <w:name w:val="Other|1"/>
    <w:basedOn w:val="1"/>
    <w:unhideWhenUsed/>
    <w:qFormat/>
    <w:uiPriority w:val="0"/>
    <w:pPr>
      <w:widowControl w:val="0"/>
      <w:spacing w:line="240" w:lineRule="auto"/>
      <w:ind w:firstLine="0" w:firstLineChars="0"/>
      <w:jc w:val="center"/>
    </w:pPr>
    <w:rPr>
      <w:rFonts w:hint="eastAsia" w:cs="Times New Roman"/>
      <w:sz w:val="26"/>
      <w:szCs w:val="24"/>
    </w:rPr>
  </w:style>
  <w:style w:type="paragraph" w:customStyle="1" w:styleId="172">
    <w:name w:val="列表段落1"/>
    <w:basedOn w:val="1"/>
    <w:qFormat/>
    <w:uiPriority w:val="34"/>
    <w:pPr>
      <w:widowControl w:val="0"/>
      <w:spacing w:line="240" w:lineRule="auto"/>
      <w:ind w:firstLine="420" w:firstLineChars="0"/>
    </w:pPr>
    <w:rPr>
      <w:rFonts w:cs="Times New Roman"/>
      <w:sz w:val="21"/>
      <w:szCs w:val="24"/>
    </w:rPr>
  </w:style>
  <w:style w:type="paragraph" w:customStyle="1" w:styleId="173">
    <w:name w:val="Char"/>
    <w:basedOn w:val="1"/>
    <w:qFormat/>
    <w:uiPriority w:val="0"/>
    <w:pPr>
      <w:widowControl w:val="0"/>
      <w:ind w:firstLine="0" w:firstLineChars="0"/>
    </w:pPr>
    <w:rPr>
      <w:rFonts w:ascii="仿宋_GB2312" w:hAnsi="Tahoma" w:eastAsia="仿宋_GB2312" w:cs="Times New Roman"/>
      <w:sz w:val="21"/>
      <w:szCs w:val="21"/>
    </w:rPr>
  </w:style>
  <w:style w:type="paragraph" w:customStyle="1" w:styleId="174">
    <w:name w:val="图题"/>
    <w:basedOn w:val="13"/>
    <w:next w:val="87"/>
    <w:qFormat/>
    <w:uiPriority w:val="0"/>
    <w:pPr>
      <w:tabs>
        <w:tab w:val="left" w:pos="0"/>
      </w:tabs>
      <w:adjustRightInd w:val="0"/>
      <w:ind w:firstLine="0"/>
      <w:jc w:val="center"/>
      <w:textAlignment w:val="baseline"/>
      <w:outlineLvl w:val="1"/>
    </w:pPr>
    <w:rPr>
      <w:rFonts w:ascii="黑体" w:hAnsi="黑体" w:eastAsia="黑体" w:cs="宋体"/>
      <w:b/>
      <w:spacing w:val="0"/>
      <w:sz w:val="32"/>
      <w:szCs w:val="32"/>
    </w:rPr>
  </w:style>
  <w:style w:type="paragraph" w:customStyle="1" w:styleId="175">
    <w:name w:val="表内宋5中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40" w:lineRule="auto"/>
      <w:ind w:firstLine="0" w:firstLineChars="0"/>
      <w:jc w:val="center"/>
    </w:pPr>
    <w:rPr>
      <w:rFonts w:ascii="宋体" w:hAnsi="宋体" w:cs="Times New Roman"/>
      <w:kern w:val="0"/>
      <w:sz w:val="21"/>
      <w:szCs w:val="20"/>
    </w:rPr>
  </w:style>
  <w:style w:type="paragraph" w:customStyle="1" w:styleId="176">
    <w:name w:val="reader-word-layer reader-word-s5-1 reader-word-s5-10"/>
    <w:basedOn w:val="1"/>
    <w:qFormat/>
    <w:uiPriority w:val="0"/>
    <w:pPr>
      <w:spacing w:before="100" w:beforeAutospacing="1" w:after="100" w:afterAutospacing="1" w:line="240" w:lineRule="auto"/>
      <w:ind w:firstLine="0" w:firstLineChars="0"/>
      <w:jc w:val="left"/>
    </w:pPr>
    <w:rPr>
      <w:rFonts w:ascii="宋体" w:hAnsi="宋体" w:cs="宋体"/>
      <w:kern w:val="0"/>
      <w:szCs w:val="24"/>
    </w:rPr>
  </w:style>
  <w:style w:type="table" w:customStyle="1" w:styleId="177">
    <w:name w:val="网格型1"/>
    <w:basedOn w:val="37"/>
    <w:unhideWhenUsed/>
    <w:qFormat/>
    <w:uiPriority w:val="99"/>
    <w:pPr>
      <w:widowControl w:val="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8">
    <w:name w:val="TOC 标题1"/>
    <w:basedOn w:val="2"/>
    <w:next w:val="1"/>
    <w:qFormat/>
    <w:uiPriority w:val="39"/>
    <w:pPr>
      <w:pageBreakBefore w:val="0"/>
      <w:tabs>
        <w:tab w:val="left" w:pos="0"/>
        <w:tab w:val="left" w:pos="275"/>
      </w:tabs>
      <w:spacing w:before="480" w:line="276" w:lineRule="auto"/>
      <w:ind w:left="425" w:hanging="425"/>
      <w:jc w:val="left"/>
      <w:outlineLvl w:val="9"/>
    </w:pPr>
    <w:rPr>
      <w:rFonts w:ascii="Cambria" w:hAnsi="Cambria" w:eastAsia="宋体" w:cs="Times New Roman"/>
      <w:color w:val="365F91"/>
      <w:kern w:val="0"/>
      <w:sz w:val="28"/>
      <w:szCs w:val="28"/>
    </w:rPr>
  </w:style>
  <w:style w:type="character" w:customStyle="1" w:styleId="179">
    <w:name w:val="font81"/>
    <w:qFormat/>
    <w:uiPriority w:val="0"/>
    <w:rPr>
      <w:rFonts w:ascii="Arial" w:hAnsi="Arial" w:cs="Arial"/>
      <w:color w:val="000000"/>
      <w:sz w:val="16"/>
      <w:szCs w:val="16"/>
      <w:u w:val="none"/>
    </w:rPr>
  </w:style>
  <w:style w:type="character" w:customStyle="1" w:styleId="180">
    <w:name w:val="fontstyle01"/>
    <w:basedOn w:val="39"/>
    <w:qFormat/>
    <w:uiPriority w:val="0"/>
    <w:rPr>
      <w:rFonts w:hint="eastAsia" w:ascii="黑体" w:hAnsi="黑体" w:eastAsia="黑体"/>
      <w:color w:val="000000"/>
      <w:sz w:val="22"/>
      <w:szCs w:val="22"/>
    </w:rPr>
  </w:style>
  <w:style w:type="paragraph" w:customStyle="1" w:styleId="181">
    <w:name w:val="！正文"/>
    <w:basedOn w:val="1"/>
    <w:qFormat/>
    <w:uiPriority w:val="0"/>
    <w:pPr>
      <w:widowControl w:val="0"/>
    </w:pPr>
    <w:rPr>
      <w:rFonts w:cs="Times New Roman"/>
      <w:szCs w:val="24"/>
    </w:rPr>
  </w:style>
  <w:style w:type="paragraph" w:customStyle="1" w:styleId="182">
    <w:name w:val="表内容"/>
    <w:next w:val="1"/>
    <w:qFormat/>
    <w:uiPriority w:val="0"/>
    <w:pPr>
      <w:widowControl w:val="0"/>
      <w:adjustRightInd w:val="0"/>
      <w:snapToGrid w:val="0"/>
      <w:jc w:val="center"/>
    </w:pPr>
    <w:rPr>
      <w:rFonts w:ascii="Times New Roman" w:hAnsi="Times New Roman" w:eastAsia="宋体" w:cs="Times New Roman"/>
      <w:bCs/>
      <w:sz w:val="21"/>
      <w:szCs w:val="21"/>
      <w:lang w:val="en-US" w:eastAsia="zh-CN" w:bidi="ar-SA"/>
    </w:rPr>
  </w:style>
  <w:style w:type="paragraph" w:customStyle="1" w:styleId="183">
    <w:name w:val="表格内容及图件BCER"/>
    <w:qFormat/>
    <w:uiPriority w:val="0"/>
    <w:pPr>
      <w:spacing w:line="400" w:lineRule="exact"/>
      <w:jc w:val="center"/>
    </w:pPr>
    <w:rPr>
      <w:rFonts w:ascii="Arial" w:hAnsi="Arial" w:eastAsia="宋体" w:cs="Times New Roman"/>
      <w:kern w:val="2"/>
      <w:sz w:val="21"/>
      <w:szCs w:val="22"/>
      <w:lang w:val="en-US" w:eastAsia="zh-CN" w:bidi="ar-SA"/>
    </w:rPr>
  </w:style>
  <w:style w:type="paragraph" w:customStyle="1" w:styleId="184">
    <w:name w:val="表名"/>
    <w:basedOn w:val="1"/>
    <w:qFormat/>
    <w:uiPriority w:val="0"/>
    <w:pPr>
      <w:ind w:firstLine="422"/>
      <w:jc w:val="center"/>
    </w:pPr>
    <w:rPr>
      <w:b/>
      <w:bCs/>
    </w:rPr>
  </w:style>
  <w:style w:type="paragraph" w:customStyle="1" w:styleId="185">
    <w:name w:val="SSEC 表字居中"/>
    <w:link w:val="186"/>
    <w:qFormat/>
    <w:uiPriority w:val="0"/>
    <w:pPr>
      <w:widowControl w:val="0"/>
      <w:adjustRightInd w:val="0"/>
      <w:snapToGrid w:val="0"/>
      <w:jc w:val="center"/>
      <w:textAlignment w:val="center"/>
    </w:pPr>
    <w:rPr>
      <w:rFonts w:ascii="宋体" w:hAnsi="Times New Roman" w:eastAsia="宋体" w:cstheme="minorBidi"/>
      <w:kern w:val="2"/>
      <w:sz w:val="21"/>
      <w:szCs w:val="21"/>
      <w:lang w:val="en-US" w:eastAsia="zh-CN" w:bidi="ar-SA"/>
    </w:rPr>
  </w:style>
  <w:style w:type="character" w:customStyle="1" w:styleId="186">
    <w:name w:val="SSEC 表字居中 字符"/>
    <w:basedOn w:val="39"/>
    <w:link w:val="185"/>
    <w:qFormat/>
    <w:uiPriority w:val="0"/>
    <w:rPr>
      <w:rFonts w:ascii="宋体" w:cstheme="minorBidi"/>
      <w:kern w:val="2"/>
      <w:sz w:val="21"/>
      <w:szCs w:val="21"/>
    </w:rPr>
  </w:style>
  <w:style w:type="table" w:customStyle="1" w:styleId="187">
    <w:name w:val="SSEC表格样式"/>
    <w:basedOn w:val="37"/>
    <w:qFormat/>
    <w:uiPriority w:val="99"/>
    <w:pPr>
      <w:adjustRightInd w:val="0"/>
      <w:snapToGrid w:val="0"/>
    </w:pPr>
    <w:rPr>
      <w:rFonts w:cstheme="minorBidi"/>
      <w:kern w:val="2"/>
      <w:sz w:val="21"/>
      <w:szCs w:val="21"/>
    </w:rPr>
    <w:tblPr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>
      <w:jc w:val="center"/>
    </w:trPr>
    <w:tcPr>
      <w:vAlign w:val="center"/>
    </w:tcPr>
  </w:style>
  <w:style w:type="paragraph" w:customStyle="1" w:styleId="188">
    <w:name w:val="SSEC 正文"/>
    <w:link w:val="189"/>
    <w:qFormat/>
    <w:uiPriority w:val="0"/>
    <w:pPr>
      <w:widowControl w:val="0"/>
      <w:adjustRightInd w:val="0"/>
      <w:snapToGrid w:val="0"/>
      <w:spacing w:line="331" w:lineRule="auto"/>
      <w:ind w:firstLine="200" w:firstLineChars="200"/>
      <w:jc w:val="both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customStyle="1" w:styleId="189">
    <w:name w:val="SSEC 正文 字符"/>
    <w:basedOn w:val="39"/>
    <w:link w:val="188"/>
    <w:qFormat/>
    <w:uiPriority w:val="0"/>
    <w:rPr>
      <w:rFonts w:ascii="宋体" w:hAnsi="宋体" w:cstheme="minorBidi"/>
      <w:kern w:val="2"/>
      <w:sz w:val="24"/>
      <w:szCs w:val="24"/>
    </w:rPr>
  </w:style>
  <w:style w:type="paragraph" w:customStyle="1" w:styleId="190">
    <w:name w:val="图表题注"/>
    <w:basedOn w:val="1"/>
    <w:next w:val="1"/>
    <w:link w:val="191"/>
    <w:qFormat/>
    <w:uiPriority w:val="0"/>
    <w:pPr>
      <w:keepNext/>
      <w:adjustRightInd w:val="0"/>
      <w:snapToGrid w:val="0"/>
      <w:spacing w:line="240" w:lineRule="auto"/>
      <w:ind w:firstLine="0" w:firstLineChars="0"/>
      <w:jc w:val="center"/>
    </w:pPr>
    <w:rPr>
      <w:rFonts w:ascii="黑体" w:hAnsi="黑体" w:eastAsia="黑体" w:cs="仿宋_GB2312"/>
      <w:bCs/>
      <w:color w:val="000000"/>
      <w:kern w:val="0"/>
      <w:sz w:val="21"/>
      <w:szCs w:val="28"/>
    </w:rPr>
  </w:style>
  <w:style w:type="character" w:customStyle="1" w:styleId="191">
    <w:name w:val="图表题注 Char"/>
    <w:link w:val="190"/>
    <w:qFormat/>
    <w:uiPriority w:val="0"/>
    <w:rPr>
      <w:rFonts w:ascii="黑体" w:hAnsi="黑体" w:eastAsia="黑体" w:cs="仿宋_GB2312"/>
      <w:bCs/>
      <w:color w:val="000000"/>
      <w:sz w:val="21"/>
      <w:szCs w:val="28"/>
    </w:rPr>
  </w:style>
  <w:style w:type="paragraph" w:customStyle="1" w:styleId="192">
    <w:name w:val="大标题"/>
    <w:basedOn w:val="1"/>
    <w:next w:val="1"/>
    <w:link w:val="193"/>
    <w:qFormat/>
    <w:uiPriority w:val="0"/>
    <w:pPr>
      <w:keepNext/>
      <w:keepLines/>
      <w:widowControl w:val="0"/>
      <w:spacing w:line="600" w:lineRule="exact"/>
      <w:ind w:firstLine="0" w:firstLineChars="0"/>
      <w:jc w:val="center"/>
      <w:outlineLvl w:val="0"/>
    </w:pPr>
    <w:rPr>
      <w:rFonts w:ascii="方正小标宋简体" w:hAnsi="方正小标宋简体" w:eastAsia="方正小标宋简体" w:cs="Times New Roman"/>
      <w:kern w:val="44"/>
      <w:sz w:val="44"/>
      <w:szCs w:val="44"/>
    </w:rPr>
  </w:style>
  <w:style w:type="character" w:customStyle="1" w:styleId="193">
    <w:name w:val="大标题 Char"/>
    <w:link w:val="192"/>
    <w:qFormat/>
    <w:uiPriority w:val="0"/>
    <w:rPr>
      <w:rFonts w:ascii="方正小标宋简体" w:hAnsi="方正小标宋简体" w:eastAsia="方正小标宋简体"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theme" Target="theme/theme1.xml"/><Relationship Id="rId14" Type="http://schemas.openxmlformats.org/officeDocument/2006/relationships/footer" Target="footer5.xml"/><Relationship Id="rId13" Type="http://schemas.openxmlformats.org/officeDocument/2006/relationships/header" Target="header5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B8D94D-4434-46F7-A62E-C18D03DA0A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2913</Words>
  <Characters>16607</Characters>
  <Lines>138</Lines>
  <Paragraphs>38</Paragraphs>
  <TotalTime>32</TotalTime>
  <ScaleCrop>false</ScaleCrop>
  <LinksUpToDate>false</LinksUpToDate>
  <CharactersWithSpaces>19482</CharactersWithSpaces>
  <Application>WPS Office_12.8.2.18606_F1E327BC-269C-435d-A152-05C5408002CA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2024-12-16T02:06:00Z</dcterms:created>
  <dc:creator>ben ben</dc:creator>
  <cp:lastModifiedBy>Administrator</cp:lastModifiedBy>
  <cp:lastPrinted>2024-06-24T10:03:00Z</cp:lastPrinted>
  <dcterms:modified xsi:type="dcterms:W3CDTF">2025-01-10T07:22:33Z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2024-05-19T14:06:53Z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72d63b01-4ddc-48ab-ad92-8e593bbe785e</vt:lpwstr>
  </property>
  <property fmtid="{D5CDD505-2E9C-101B-9397-08002B2CF9AE}" pid="7" name="MSIP_Label_defa4170-0d19-0005-0004-bc88714345d2_ActionId">
    <vt:lpwstr>4d90c0b5-6ad3-469f-aa07-97ecad7c614a</vt:lpwstr>
  </property>
  <property fmtid="{D5CDD505-2E9C-101B-9397-08002B2CF9AE}" pid="8" name="MSIP_Label_defa4170-0d19-0005-0004-bc88714345d2_ContentBits">
    <vt:lpwstr>0</vt:lpwstr>
  </property>
  <property fmtid="{D5CDD505-2E9C-101B-9397-08002B2CF9AE}" pid="9" name="KSOProductBuildVer">
    <vt:lpwstr>2052-12.8.2.18606</vt:lpwstr>
  </property>
  <property fmtid="{D5CDD505-2E9C-101B-9397-08002B2CF9AE}" pid="10" name="ICV">
    <vt:lpwstr>6FF78A8972004F329A144BCDADBBF4F5_13</vt:lpwstr>
  </property>
</Properties>
</file>