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80E66">
      <w:pPr>
        <w:ind w:firstLine="880"/>
        <w:jc w:val="center"/>
        <w:rPr>
          <w:rFonts w:ascii="黑体" w:hAnsi="黑体" w:eastAsia="黑体"/>
          <w:sz w:val="44"/>
          <w:szCs w:val="32"/>
        </w:rPr>
      </w:pPr>
    </w:p>
    <w:p w14:paraId="0153E52B">
      <w:pPr>
        <w:ind w:firstLine="880"/>
        <w:jc w:val="center"/>
        <w:rPr>
          <w:rFonts w:ascii="黑体" w:hAnsi="黑体" w:eastAsia="黑体"/>
          <w:sz w:val="44"/>
          <w:szCs w:val="32"/>
        </w:rPr>
      </w:pPr>
    </w:p>
    <w:p w14:paraId="056B3964">
      <w:pPr>
        <w:ind w:firstLine="880"/>
        <w:jc w:val="center"/>
        <w:rPr>
          <w:rFonts w:ascii="黑体" w:hAnsi="黑体" w:eastAsia="黑体"/>
          <w:sz w:val="44"/>
          <w:szCs w:val="32"/>
        </w:rPr>
      </w:pPr>
    </w:p>
    <w:p w14:paraId="7D8CF5DC">
      <w:pPr>
        <w:ind w:firstLine="0" w:firstLineChars="0"/>
        <w:jc w:val="center"/>
        <w:rPr>
          <w:rFonts w:ascii="黑体" w:hAnsi="黑体" w:eastAsia="黑体"/>
          <w:b/>
          <w:bCs/>
          <w:sz w:val="44"/>
          <w:szCs w:val="32"/>
        </w:rPr>
      </w:pPr>
      <w:r>
        <w:rPr>
          <w:rFonts w:hint="eastAsia" w:ascii="黑体" w:hAnsi="黑体" w:eastAsia="黑体"/>
          <w:b/>
          <w:bCs/>
          <w:sz w:val="44"/>
          <w:szCs w:val="32"/>
        </w:rPr>
        <w:t>中石化新疆新春石油开发有限责任公司自行监测方案</w:t>
      </w:r>
    </w:p>
    <w:p w14:paraId="51AD7C1C">
      <w:pPr>
        <w:ind w:firstLine="480"/>
      </w:pPr>
    </w:p>
    <w:p w14:paraId="7AC320C5">
      <w:pPr>
        <w:ind w:firstLine="480"/>
      </w:pPr>
    </w:p>
    <w:p w14:paraId="65E2C5D7">
      <w:pPr>
        <w:ind w:firstLine="480"/>
      </w:pPr>
    </w:p>
    <w:p w14:paraId="72F8E572">
      <w:pPr>
        <w:ind w:firstLine="480"/>
      </w:pPr>
    </w:p>
    <w:p w14:paraId="37F84784">
      <w:pPr>
        <w:ind w:firstLine="480"/>
      </w:pPr>
    </w:p>
    <w:p w14:paraId="135F7F33">
      <w:pPr>
        <w:ind w:firstLine="480"/>
      </w:pPr>
    </w:p>
    <w:p w14:paraId="0003AAE8">
      <w:pPr>
        <w:ind w:firstLine="480"/>
      </w:pPr>
    </w:p>
    <w:p w14:paraId="25E96059">
      <w:pPr>
        <w:ind w:firstLine="480"/>
      </w:pPr>
    </w:p>
    <w:p w14:paraId="1D55C12C">
      <w:pPr>
        <w:ind w:firstLine="480"/>
      </w:pPr>
    </w:p>
    <w:p w14:paraId="7345D336">
      <w:pPr>
        <w:ind w:firstLine="480"/>
      </w:pPr>
    </w:p>
    <w:p w14:paraId="03495AAA">
      <w:pPr>
        <w:ind w:firstLine="480"/>
      </w:pPr>
    </w:p>
    <w:p w14:paraId="1BF3DEA3">
      <w:pPr>
        <w:ind w:firstLine="480"/>
      </w:pPr>
    </w:p>
    <w:p w14:paraId="39B2B87A">
      <w:pPr>
        <w:ind w:firstLine="480"/>
      </w:pPr>
    </w:p>
    <w:p w14:paraId="7425BE66">
      <w:pPr>
        <w:ind w:firstLine="480"/>
      </w:pPr>
    </w:p>
    <w:p w14:paraId="4F743079">
      <w:pPr>
        <w:ind w:firstLine="480"/>
      </w:pPr>
    </w:p>
    <w:p w14:paraId="5C9FDD7D">
      <w:pPr>
        <w:ind w:firstLine="480"/>
      </w:pPr>
    </w:p>
    <w:p w14:paraId="3396D8A0">
      <w:pPr>
        <w:snapToGrid w:val="0"/>
        <w:ind w:firstLine="480"/>
        <w:jc w:val="center"/>
        <w:rPr>
          <w:rFonts w:eastAsia="黑体"/>
        </w:rPr>
      </w:pPr>
    </w:p>
    <w:tbl>
      <w:tblPr>
        <w:tblStyle w:val="37"/>
        <w:tblW w:w="5171" w:type="pct"/>
        <w:jc w:val="center"/>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8813"/>
      </w:tblGrid>
      <w:tr w14:paraId="1D6ACA2E">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97" w:hRule="atLeast"/>
          <w:jc w:val="center"/>
        </w:trPr>
        <w:tc>
          <w:tcPr>
            <w:tcW w:w="5000" w:type="pct"/>
            <w:vAlign w:val="center"/>
          </w:tcPr>
          <w:p w14:paraId="28EFFF7E">
            <w:pPr>
              <w:adjustRightInd w:val="0"/>
              <w:snapToGrid w:val="0"/>
              <w:spacing w:line="240" w:lineRule="auto"/>
              <w:ind w:firstLine="0" w:firstLineChars="0"/>
              <w:jc w:val="center"/>
              <w:rPr>
                <w:rFonts w:ascii="黑体" w:hAnsi="黑体" w:eastAsia="黑体"/>
                <w:b/>
                <w:bCs/>
                <w:snapToGrid w:val="0"/>
                <w:sz w:val="36"/>
                <w:szCs w:val="36"/>
              </w:rPr>
            </w:pPr>
            <w:r>
              <w:rPr>
                <w:rFonts w:hint="eastAsia" w:ascii="黑体" w:hAnsi="黑体" w:eastAsia="黑体"/>
                <w:b/>
                <w:bCs/>
                <w:snapToGrid w:val="0"/>
                <w:sz w:val="36"/>
                <w:szCs w:val="36"/>
              </w:rPr>
              <w:t>胜利油田分公司新春公司</w:t>
            </w:r>
          </w:p>
          <w:p w14:paraId="63DC1DE4">
            <w:pPr>
              <w:adjustRightInd w:val="0"/>
              <w:snapToGrid w:val="0"/>
              <w:spacing w:line="240" w:lineRule="auto"/>
              <w:ind w:firstLine="0" w:firstLineChars="0"/>
              <w:jc w:val="center"/>
              <w:rPr>
                <w:rFonts w:ascii="黑体" w:hAnsi="黑体" w:eastAsia="黑体"/>
                <w:b/>
                <w:bCs/>
                <w:snapToGrid w:val="0"/>
                <w:sz w:val="36"/>
                <w:szCs w:val="36"/>
              </w:rPr>
            </w:pPr>
          </w:p>
          <w:p w14:paraId="5A488351">
            <w:pPr>
              <w:adjustRightInd w:val="0"/>
              <w:snapToGrid w:val="0"/>
              <w:spacing w:line="240" w:lineRule="auto"/>
              <w:ind w:firstLine="0" w:firstLineChars="0"/>
              <w:jc w:val="center"/>
              <w:rPr>
                <w:rFonts w:ascii="黑体" w:hAnsi="黑体" w:eastAsia="黑体"/>
                <w:b/>
                <w:bCs/>
                <w:snapToGrid w:val="0"/>
                <w:sz w:val="36"/>
                <w:szCs w:val="36"/>
              </w:rPr>
            </w:pPr>
            <w:r>
              <w:rPr>
                <w:rFonts w:ascii="黑体" w:hAnsi="黑体" w:eastAsia="黑体"/>
                <w:b/>
                <w:bCs/>
                <w:snapToGrid w:val="0"/>
                <w:sz w:val="36"/>
                <w:szCs w:val="36"/>
              </w:rPr>
              <w:t>2024</w:t>
            </w:r>
            <w:r>
              <w:rPr>
                <w:rFonts w:hint="eastAsia" w:ascii="黑体" w:hAnsi="黑体" w:eastAsia="黑体"/>
                <w:b/>
                <w:bCs/>
                <w:snapToGrid w:val="0"/>
                <w:sz w:val="36"/>
                <w:szCs w:val="36"/>
              </w:rPr>
              <w:t>年</w:t>
            </w:r>
            <w:r>
              <w:rPr>
                <w:rFonts w:ascii="黑体" w:hAnsi="黑体" w:eastAsia="黑体"/>
                <w:b/>
                <w:bCs/>
                <w:snapToGrid w:val="0"/>
                <w:sz w:val="36"/>
                <w:szCs w:val="36"/>
              </w:rPr>
              <w:t>1</w:t>
            </w:r>
            <w:r>
              <w:rPr>
                <w:rFonts w:hint="eastAsia" w:ascii="黑体" w:hAnsi="黑体" w:eastAsia="黑体"/>
                <w:b/>
                <w:bCs/>
                <w:snapToGrid w:val="0"/>
                <w:sz w:val="36"/>
                <w:szCs w:val="36"/>
              </w:rPr>
              <w:t>2月</w:t>
            </w:r>
          </w:p>
        </w:tc>
      </w:tr>
    </w:tbl>
    <w:p w14:paraId="7B1E64E8">
      <w:pPr>
        <w:ind w:firstLine="480"/>
      </w:pPr>
      <w:r>
        <w:br w:type="page"/>
      </w:r>
    </w:p>
    <w:p w14:paraId="05F664C6">
      <w:pPr>
        <w:ind w:firstLine="148" w:firstLineChars="62"/>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16B497A2">
      <w:pPr>
        <w:pStyle w:val="2"/>
      </w:pPr>
      <w:bookmarkStart w:id="0" w:name="_Toc164606875"/>
      <w:r>
        <w:t>企业情况</w:t>
      </w:r>
      <w:bookmarkEnd w:id="0"/>
    </w:p>
    <w:p w14:paraId="2D150675">
      <w:pPr>
        <w:pStyle w:val="3"/>
      </w:pPr>
      <w:bookmarkStart w:id="1" w:name="_Toc164606876"/>
      <w:r>
        <w:rPr>
          <w:rFonts w:hint="eastAsia"/>
        </w:rPr>
        <w:t>企业基本情况</w:t>
      </w:r>
      <w:bookmarkEnd w:id="1"/>
    </w:p>
    <w:p w14:paraId="36768CC2">
      <w:pPr>
        <w:ind w:firstLine="480"/>
      </w:pPr>
      <w:r>
        <w:rPr>
          <w:rFonts w:hint="eastAsia"/>
        </w:rPr>
        <w:t>中石化新疆新春石油开发有限责任公司位于新疆塔城地区乌苏市乌伊路6</w:t>
      </w:r>
      <w:r>
        <w:t>8</w:t>
      </w:r>
      <w:r>
        <w:rPr>
          <w:rFonts w:hint="eastAsia"/>
        </w:rPr>
        <w:t>号，所属行业为</w:t>
      </w:r>
      <w:r>
        <w:t>陆地天然气开采</w:t>
      </w:r>
      <w:r>
        <w:rPr>
          <w:rFonts w:hint="eastAsia"/>
        </w:rPr>
        <w:t>，</w:t>
      </w:r>
      <w:r>
        <w:t>排污许可证</w:t>
      </w:r>
      <w:r>
        <w:rPr>
          <w:rFonts w:hint="eastAsia"/>
        </w:rPr>
        <w:t>状态为重点管理，主要污染物类别包括</w:t>
      </w:r>
      <w:r>
        <w:t>废气、废水、工业固废、噪声</w:t>
      </w:r>
      <w:r>
        <w:rPr>
          <w:rFonts w:hint="eastAsia"/>
        </w:rPr>
        <w:t>。</w:t>
      </w:r>
    </w:p>
    <w:p w14:paraId="2053B416">
      <w:pPr>
        <w:pStyle w:val="99"/>
      </w:pPr>
      <w:r>
        <w:rPr>
          <w:rFonts w:hint="eastAsia"/>
        </w:rPr>
        <w:t xml:space="preserve">表 </w:t>
      </w:r>
      <w:r>
        <w:fldChar w:fldCharType="begin"/>
      </w:r>
      <w:r>
        <w:rPr>
          <w:rFonts w:hint="eastAsia"/>
        </w:rPr>
        <w:instrText xml:space="preserve">SEQ 表 \* ARABIC</w:instrText>
      </w:r>
      <w:r>
        <w:fldChar w:fldCharType="separate"/>
      </w:r>
      <w:r>
        <w:t>1</w:t>
      </w:r>
      <w:r>
        <w:fldChar w:fldCharType="end"/>
      </w:r>
      <w:r>
        <w:rPr>
          <w:rFonts w:hint="eastAsia"/>
        </w:rPr>
        <w:t xml:space="preserve"> </w:t>
      </w:r>
      <w:r>
        <w:t>企业基本情况</w:t>
      </w:r>
    </w:p>
    <w:tbl>
      <w:tblPr>
        <w:tblStyle w:val="37"/>
        <w:tblW w:w="8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2334"/>
        <w:gridCol w:w="1531"/>
        <w:gridCol w:w="2863"/>
      </w:tblGrid>
      <w:tr w14:paraId="4770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042F01FF">
            <w:pPr>
              <w:pStyle w:val="77"/>
              <w:rPr>
                <w:rFonts w:ascii="黑体" w:hAnsi="黑体" w:eastAsia="黑体" w:cs="黑体"/>
                <w:color w:val="auto"/>
              </w:rPr>
            </w:pPr>
            <w:r>
              <w:rPr>
                <w:rFonts w:hint="eastAsia" w:ascii="黑体" w:hAnsi="黑体" w:eastAsia="黑体" w:cs="黑体"/>
                <w:color w:val="auto"/>
              </w:rPr>
              <w:t>企业名称</w:t>
            </w:r>
          </w:p>
        </w:tc>
        <w:tc>
          <w:tcPr>
            <w:tcW w:w="6728" w:type="dxa"/>
            <w:gridSpan w:val="3"/>
            <w:tcMar>
              <w:left w:w="28" w:type="dxa"/>
              <w:right w:w="28" w:type="dxa"/>
            </w:tcMar>
            <w:vAlign w:val="center"/>
          </w:tcPr>
          <w:p w14:paraId="4B7A93C1">
            <w:pPr>
              <w:pStyle w:val="77"/>
              <w:rPr>
                <w:rFonts w:ascii="宋体" w:hAnsi="宋体" w:eastAsia="宋体" w:cs="宋体"/>
                <w:color w:val="auto"/>
              </w:rPr>
            </w:pPr>
            <w:bookmarkStart w:id="2" w:name="OLE_LINK21"/>
            <w:bookmarkEnd w:id="2"/>
            <w:r>
              <w:rPr>
                <w:rFonts w:hint="eastAsia" w:ascii="宋体" w:hAnsi="宋体" w:eastAsia="宋体" w:cs="宋体"/>
                <w:color w:val="auto"/>
              </w:rPr>
              <w:t>中石化新疆新春石油开发有限责任公司</w:t>
            </w:r>
          </w:p>
        </w:tc>
      </w:tr>
      <w:tr w14:paraId="50FB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63CC3C35">
            <w:pPr>
              <w:pStyle w:val="77"/>
              <w:rPr>
                <w:rFonts w:ascii="黑体" w:hAnsi="黑体" w:eastAsia="黑体" w:cs="黑体"/>
                <w:color w:val="auto"/>
              </w:rPr>
            </w:pPr>
            <w:r>
              <w:rPr>
                <w:rFonts w:hint="eastAsia" w:ascii="黑体" w:hAnsi="黑体" w:eastAsia="黑体" w:cs="黑体"/>
                <w:color w:val="auto"/>
              </w:rPr>
              <w:t>地址</w:t>
            </w:r>
          </w:p>
        </w:tc>
        <w:tc>
          <w:tcPr>
            <w:tcW w:w="6728" w:type="dxa"/>
            <w:gridSpan w:val="3"/>
            <w:tcMar>
              <w:left w:w="28" w:type="dxa"/>
              <w:right w:w="28" w:type="dxa"/>
            </w:tcMar>
            <w:vAlign w:val="center"/>
          </w:tcPr>
          <w:p w14:paraId="40970FB3">
            <w:pPr>
              <w:pStyle w:val="77"/>
              <w:rPr>
                <w:rFonts w:ascii="宋体" w:hAnsi="宋体" w:eastAsia="宋体" w:cs="宋体"/>
                <w:color w:val="auto"/>
              </w:rPr>
            </w:pPr>
            <w:r>
              <w:rPr>
                <w:rFonts w:hint="eastAsia" w:ascii="宋体" w:hAnsi="宋体" w:eastAsia="宋体" w:cs="宋体"/>
                <w:color w:val="auto"/>
              </w:rPr>
              <w:t>新疆塔城地区乌苏市乌伊路68号</w:t>
            </w:r>
          </w:p>
        </w:tc>
      </w:tr>
      <w:tr w14:paraId="2A9B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6BFF61AD">
            <w:pPr>
              <w:pStyle w:val="77"/>
              <w:rPr>
                <w:rFonts w:ascii="黑体" w:hAnsi="黑体" w:eastAsia="黑体" w:cs="黑体"/>
                <w:color w:val="auto"/>
              </w:rPr>
            </w:pPr>
            <w:r>
              <w:rPr>
                <w:rFonts w:hint="eastAsia" w:ascii="黑体" w:hAnsi="黑体" w:eastAsia="黑体" w:cs="黑体"/>
                <w:color w:val="auto"/>
              </w:rPr>
              <w:t>注册类型</w:t>
            </w:r>
          </w:p>
        </w:tc>
        <w:tc>
          <w:tcPr>
            <w:tcW w:w="2334" w:type="dxa"/>
            <w:tcMar>
              <w:left w:w="28" w:type="dxa"/>
              <w:right w:w="28" w:type="dxa"/>
            </w:tcMar>
            <w:vAlign w:val="center"/>
          </w:tcPr>
          <w:p w14:paraId="7E54ABD4">
            <w:pPr>
              <w:pStyle w:val="77"/>
              <w:rPr>
                <w:rFonts w:ascii="宋体" w:hAnsi="宋体" w:eastAsia="宋体" w:cs="宋体"/>
                <w:color w:val="auto"/>
              </w:rPr>
            </w:pPr>
            <w:r>
              <w:rPr>
                <w:rFonts w:hint="eastAsia" w:ascii="宋体" w:hAnsi="宋体" w:eastAsia="宋体" w:cs="宋体"/>
                <w:color w:val="auto"/>
              </w:rPr>
              <w:t>股份有限公司</w:t>
            </w:r>
          </w:p>
        </w:tc>
        <w:tc>
          <w:tcPr>
            <w:tcW w:w="1531" w:type="dxa"/>
            <w:tcMar>
              <w:left w:w="28" w:type="dxa"/>
              <w:right w:w="28" w:type="dxa"/>
            </w:tcMar>
            <w:vAlign w:val="center"/>
          </w:tcPr>
          <w:p w14:paraId="721B0202">
            <w:pPr>
              <w:pStyle w:val="77"/>
              <w:rPr>
                <w:rFonts w:ascii="黑体" w:hAnsi="黑体" w:eastAsia="黑体" w:cs="黑体"/>
                <w:color w:val="auto"/>
              </w:rPr>
            </w:pPr>
            <w:r>
              <w:rPr>
                <w:rFonts w:hint="eastAsia" w:ascii="黑体" w:hAnsi="黑体" w:eastAsia="黑体" w:cs="黑体"/>
                <w:color w:val="auto"/>
              </w:rPr>
              <w:t>企业规模</w:t>
            </w:r>
          </w:p>
        </w:tc>
        <w:tc>
          <w:tcPr>
            <w:tcW w:w="2863" w:type="dxa"/>
            <w:tcMar>
              <w:left w:w="28" w:type="dxa"/>
              <w:right w:w="28" w:type="dxa"/>
            </w:tcMar>
            <w:vAlign w:val="center"/>
          </w:tcPr>
          <w:p w14:paraId="2C3AD9B1">
            <w:pPr>
              <w:pStyle w:val="77"/>
              <w:rPr>
                <w:rFonts w:ascii="宋体" w:hAnsi="宋体" w:eastAsia="宋体" w:cs="宋体"/>
                <w:color w:val="auto"/>
              </w:rPr>
            </w:pPr>
            <w:r>
              <w:rPr>
                <w:rFonts w:hint="eastAsia" w:ascii="宋体" w:hAnsi="宋体" w:eastAsia="宋体" w:cs="宋体"/>
                <w:color w:val="auto"/>
              </w:rPr>
              <w:t>大型</w:t>
            </w:r>
          </w:p>
        </w:tc>
      </w:tr>
      <w:tr w14:paraId="1514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6F1AD87F">
            <w:pPr>
              <w:pStyle w:val="77"/>
              <w:rPr>
                <w:rFonts w:ascii="黑体" w:hAnsi="黑体" w:eastAsia="黑体" w:cs="黑体"/>
                <w:color w:val="auto"/>
              </w:rPr>
            </w:pPr>
            <w:r>
              <w:rPr>
                <w:rFonts w:hint="eastAsia" w:ascii="黑体" w:hAnsi="黑体" w:eastAsia="黑体" w:cs="黑体"/>
                <w:color w:val="auto"/>
              </w:rPr>
              <w:t>所在地经度</w:t>
            </w:r>
          </w:p>
        </w:tc>
        <w:tc>
          <w:tcPr>
            <w:tcW w:w="2334" w:type="dxa"/>
            <w:tcMar>
              <w:left w:w="28" w:type="dxa"/>
              <w:right w:w="28" w:type="dxa"/>
            </w:tcMar>
            <w:vAlign w:val="center"/>
          </w:tcPr>
          <w:p w14:paraId="11C407CA">
            <w:pPr>
              <w:pStyle w:val="77"/>
              <w:rPr>
                <w:rFonts w:ascii="宋体" w:hAnsi="宋体" w:eastAsia="宋体" w:cs="宋体"/>
                <w:color w:val="auto"/>
              </w:rPr>
            </w:pPr>
            <w:r>
              <w:rPr>
                <w:rFonts w:ascii="宋体" w:hAnsi="宋体" w:eastAsia="宋体" w:cs="宋体"/>
                <w:color w:val="auto"/>
              </w:rPr>
              <w:t>84</w:t>
            </w:r>
            <w:r>
              <w:rPr>
                <w:rFonts w:hint="eastAsia" w:ascii="宋体" w:hAnsi="宋体" w:eastAsia="宋体" w:cs="宋体"/>
                <w:color w:val="auto"/>
              </w:rPr>
              <w:t>度4</w:t>
            </w:r>
            <w:r>
              <w:rPr>
                <w:rFonts w:ascii="宋体" w:hAnsi="宋体" w:eastAsia="宋体" w:cs="宋体"/>
                <w:color w:val="auto"/>
              </w:rPr>
              <w:t>1</w:t>
            </w:r>
            <w:r>
              <w:rPr>
                <w:rFonts w:hint="eastAsia" w:ascii="宋体" w:hAnsi="宋体" w:eastAsia="宋体" w:cs="宋体"/>
                <w:color w:val="auto"/>
              </w:rPr>
              <w:t>分3</w:t>
            </w:r>
            <w:r>
              <w:rPr>
                <w:rFonts w:ascii="宋体" w:hAnsi="宋体" w:eastAsia="宋体" w:cs="宋体"/>
                <w:color w:val="auto"/>
              </w:rPr>
              <w:t>5.70</w:t>
            </w:r>
            <w:r>
              <w:rPr>
                <w:rFonts w:hint="eastAsia" w:ascii="宋体" w:hAnsi="宋体" w:eastAsia="宋体" w:cs="宋体"/>
                <w:color w:val="auto"/>
              </w:rPr>
              <w:t>秒</w:t>
            </w:r>
          </w:p>
        </w:tc>
        <w:tc>
          <w:tcPr>
            <w:tcW w:w="1531" w:type="dxa"/>
            <w:tcMar>
              <w:left w:w="28" w:type="dxa"/>
              <w:right w:w="28" w:type="dxa"/>
            </w:tcMar>
            <w:vAlign w:val="center"/>
          </w:tcPr>
          <w:p w14:paraId="3BC9507C">
            <w:pPr>
              <w:pStyle w:val="77"/>
              <w:rPr>
                <w:rFonts w:ascii="黑体" w:hAnsi="黑体" w:eastAsia="黑体" w:cs="黑体"/>
                <w:color w:val="auto"/>
              </w:rPr>
            </w:pPr>
            <w:r>
              <w:rPr>
                <w:rFonts w:hint="eastAsia" w:ascii="黑体" w:hAnsi="黑体" w:eastAsia="黑体" w:cs="黑体"/>
                <w:color w:val="auto"/>
              </w:rPr>
              <w:t>纬度</w:t>
            </w:r>
          </w:p>
        </w:tc>
        <w:tc>
          <w:tcPr>
            <w:tcW w:w="2863" w:type="dxa"/>
            <w:tcMar>
              <w:left w:w="28" w:type="dxa"/>
              <w:right w:w="28" w:type="dxa"/>
            </w:tcMar>
            <w:vAlign w:val="center"/>
          </w:tcPr>
          <w:p w14:paraId="1F61C992">
            <w:pPr>
              <w:pStyle w:val="77"/>
              <w:rPr>
                <w:rFonts w:ascii="宋体" w:hAnsi="宋体" w:eastAsia="宋体" w:cs="宋体"/>
                <w:color w:val="auto"/>
              </w:rPr>
            </w:pPr>
            <w:r>
              <w:rPr>
                <w:rFonts w:ascii="宋体" w:hAnsi="宋体" w:eastAsia="宋体" w:cs="宋体"/>
                <w:color w:val="auto"/>
              </w:rPr>
              <w:t>45</w:t>
            </w:r>
            <w:r>
              <w:rPr>
                <w:rFonts w:hint="eastAsia" w:ascii="宋体" w:hAnsi="宋体" w:eastAsia="宋体" w:cs="宋体"/>
                <w:color w:val="auto"/>
              </w:rPr>
              <w:t>度7分1</w:t>
            </w:r>
            <w:r>
              <w:rPr>
                <w:rFonts w:ascii="宋体" w:hAnsi="宋体" w:eastAsia="宋体" w:cs="宋体"/>
                <w:color w:val="auto"/>
              </w:rPr>
              <w:t>5.67</w:t>
            </w:r>
            <w:r>
              <w:rPr>
                <w:rFonts w:hint="eastAsia" w:ascii="宋体" w:hAnsi="宋体" w:eastAsia="宋体" w:cs="宋体"/>
                <w:color w:val="auto"/>
              </w:rPr>
              <w:t>秒</w:t>
            </w:r>
          </w:p>
        </w:tc>
      </w:tr>
      <w:tr w14:paraId="1C02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881" w:type="dxa"/>
            <w:tcMar>
              <w:left w:w="28" w:type="dxa"/>
              <w:right w:w="28" w:type="dxa"/>
            </w:tcMar>
            <w:vAlign w:val="center"/>
          </w:tcPr>
          <w:p w14:paraId="5B5566B9">
            <w:pPr>
              <w:pStyle w:val="77"/>
              <w:rPr>
                <w:rFonts w:ascii="黑体" w:hAnsi="黑体" w:eastAsia="黑体" w:cs="黑体"/>
                <w:color w:val="auto"/>
              </w:rPr>
            </w:pPr>
            <w:r>
              <w:rPr>
                <w:rFonts w:hint="eastAsia" w:ascii="黑体" w:hAnsi="黑体" w:eastAsia="黑体" w:cs="黑体"/>
                <w:color w:val="auto"/>
              </w:rPr>
              <w:t>法人代表</w:t>
            </w:r>
          </w:p>
        </w:tc>
        <w:tc>
          <w:tcPr>
            <w:tcW w:w="2334" w:type="dxa"/>
            <w:tcMar>
              <w:left w:w="28" w:type="dxa"/>
              <w:right w:w="28" w:type="dxa"/>
            </w:tcMar>
            <w:vAlign w:val="center"/>
          </w:tcPr>
          <w:p w14:paraId="5ED5689C">
            <w:pPr>
              <w:pStyle w:val="77"/>
              <w:rPr>
                <w:rFonts w:ascii="宋体" w:hAnsi="宋体" w:eastAsia="宋体" w:cs="宋体"/>
                <w:color w:val="auto"/>
              </w:rPr>
            </w:pPr>
            <w:r>
              <w:rPr>
                <w:rFonts w:hint="eastAsia" w:ascii="宋体" w:hAnsi="宋体" w:eastAsia="宋体" w:cs="宋体"/>
                <w:color w:val="auto"/>
              </w:rPr>
              <w:t>杨海中</w:t>
            </w:r>
          </w:p>
        </w:tc>
        <w:tc>
          <w:tcPr>
            <w:tcW w:w="1531" w:type="dxa"/>
            <w:tcMar>
              <w:left w:w="28" w:type="dxa"/>
              <w:right w:w="28" w:type="dxa"/>
            </w:tcMar>
            <w:vAlign w:val="center"/>
          </w:tcPr>
          <w:p w14:paraId="76505661">
            <w:pPr>
              <w:pStyle w:val="77"/>
              <w:rPr>
                <w:rFonts w:ascii="黑体" w:hAnsi="黑体" w:eastAsia="黑体" w:cs="黑体"/>
                <w:color w:val="auto"/>
              </w:rPr>
            </w:pPr>
            <w:r>
              <w:rPr>
                <w:rFonts w:hint="eastAsia" w:ascii="黑体" w:hAnsi="黑体" w:eastAsia="黑体" w:cs="黑体"/>
                <w:color w:val="auto"/>
              </w:rPr>
              <w:t>统一社会信用代码</w:t>
            </w:r>
          </w:p>
        </w:tc>
        <w:tc>
          <w:tcPr>
            <w:tcW w:w="2863" w:type="dxa"/>
            <w:tcMar>
              <w:left w:w="28" w:type="dxa"/>
              <w:right w:w="28" w:type="dxa"/>
            </w:tcMar>
            <w:vAlign w:val="center"/>
          </w:tcPr>
          <w:p w14:paraId="1E005459">
            <w:pPr>
              <w:pStyle w:val="77"/>
              <w:rPr>
                <w:rFonts w:ascii="宋体" w:hAnsi="宋体" w:eastAsia="宋体" w:cs="宋体"/>
                <w:color w:val="auto"/>
              </w:rPr>
            </w:pPr>
            <w:r>
              <w:rPr>
                <w:rFonts w:ascii="宋体" w:hAnsi="宋体" w:eastAsia="宋体" w:cs="宋体"/>
                <w:color w:val="auto"/>
              </w:rPr>
              <w:t>91654200333133020Q</w:t>
            </w:r>
          </w:p>
        </w:tc>
      </w:tr>
      <w:tr w14:paraId="33B4B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46751E5F">
            <w:pPr>
              <w:pStyle w:val="77"/>
              <w:rPr>
                <w:rFonts w:ascii="黑体" w:hAnsi="黑体" w:eastAsia="黑体" w:cs="黑体"/>
                <w:color w:val="auto"/>
              </w:rPr>
            </w:pPr>
            <w:r>
              <w:rPr>
                <w:rFonts w:hint="eastAsia" w:ascii="黑体" w:hAnsi="黑体" w:eastAsia="黑体" w:cs="黑体"/>
                <w:color w:val="auto"/>
              </w:rPr>
              <w:t>联系人</w:t>
            </w:r>
          </w:p>
        </w:tc>
        <w:tc>
          <w:tcPr>
            <w:tcW w:w="2334" w:type="dxa"/>
            <w:tcMar>
              <w:left w:w="28" w:type="dxa"/>
              <w:right w:w="28" w:type="dxa"/>
            </w:tcMar>
            <w:vAlign w:val="center"/>
          </w:tcPr>
          <w:p w14:paraId="260D7553">
            <w:pPr>
              <w:pStyle w:val="77"/>
              <w:rPr>
                <w:rFonts w:ascii="宋体" w:hAnsi="宋体" w:eastAsia="宋体" w:cs="宋体"/>
                <w:color w:val="auto"/>
              </w:rPr>
            </w:pPr>
            <w:r>
              <w:rPr>
                <w:rFonts w:hint="eastAsia" w:ascii="宋体" w:hAnsi="宋体" w:eastAsia="宋体" w:cs="宋体"/>
                <w:color w:val="auto"/>
              </w:rPr>
              <w:t xml:space="preserve">金云鹏 </w:t>
            </w:r>
            <w:r>
              <w:rPr>
                <w:rFonts w:ascii="宋体" w:hAnsi="宋体" w:eastAsia="宋体" w:cs="宋体"/>
                <w:color w:val="auto"/>
              </w:rPr>
              <w:t>0991-7896617</w:t>
            </w:r>
          </w:p>
        </w:tc>
        <w:tc>
          <w:tcPr>
            <w:tcW w:w="1531" w:type="dxa"/>
            <w:tcMar>
              <w:left w:w="28" w:type="dxa"/>
              <w:right w:w="28" w:type="dxa"/>
            </w:tcMar>
            <w:vAlign w:val="center"/>
          </w:tcPr>
          <w:p w14:paraId="5A3FB717">
            <w:pPr>
              <w:pStyle w:val="77"/>
              <w:rPr>
                <w:rFonts w:ascii="黑体" w:hAnsi="黑体" w:eastAsia="黑体" w:cs="黑体"/>
                <w:color w:val="auto"/>
              </w:rPr>
            </w:pPr>
            <w:r>
              <w:rPr>
                <w:rFonts w:hint="eastAsia" w:ascii="黑体" w:hAnsi="黑体" w:eastAsia="黑体" w:cs="黑体"/>
                <w:color w:val="auto"/>
              </w:rPr>
              <w:t>邮政编码</w:t>
            </w:r>
          </w:p>
        </w:tc>
        <w:tc>
          <w:tcPr>
            <w:tcW w:w="2863" w:type="dxa"/>
            <w:tcMar>
              <w:left w:w="28" w:type="dxa"/>
              <w:right w:w="28" w:type="dxa"/>
            </w:tcMar>
            <w:vAlign w:val="center"/>
          </w:tcPr>
          <w:p w14:paraId="1BAC739B">
            <w:pPr>
              <w:pStyle w:val="77"/>
              <w:rPr>
                <w:rFonts w:ascii="宋体" w:hAnsi="宋体" w:eastAsia="宋体" w:cs="宋体"/>
                <w:color w:val="auto"/>
              </w:rPr>
            </w:pPr>
            <w:r>
              <w:rPr>
                <w:rFonts w:ascii="宋体" w:hAnsi="宋体" w:eastAsia="宋体" w:cs="宋体"/>
                <w:color w:val="auto"/>
              </w:rPr>
              <w:t>834000</w:t>
            </w:r>
          </w:p>
        </w:tc>
      </w:tr>
      <w:tr w14:paraId="1E77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50CF85A6">
            <w:pPr>
              <w:pStyle w:val="77"/>
              <w:rPr>
                <w:rFonts w:ascii="黑体" w:hAnsi="黑体" w:eastAsia="黑体" w:cs="黑体"/>
                <w:color w:val="auto"/>
              </w:rPr>
            </w:pPr>
            <w:r>
              <w:rPr>
                <w:rFonts w:hint="eastAsia" w:ascii="黑体" w:hAnsi="黑体" w:eastAsia="黑体" w:cs="黑体"/>
                <w:color w:val="auto"/>
              </w:rPr>
              <w:t>所属行业</w:t>
            </w:r>
          </w:p>
        </w:tc>
        <w:tc>
          <w:tcPr>
            <w:tcW w:w="2334" w:type="dxa"/>
            <w:tcMar>
              <w:left w:w="28" w:type="dxa"/>
              <w:right w:w="28" w:type="dxa"/>
            </w:tcMar>
            <w:vAlign w:val="center"/>
          </w:tcPr>
          <w:p w14:paraId="379CC00D">
            <w:pPr>
              <w:pStyle w:val="77"/>
              <w:rPr>
                <w:rFonts w:ascii="宋体" w:hAnsi="宋体" w:eastAsia="宋体" w:cs="宋体"/>
                <w:color w:val="auto"/>
              </w:rPr>
            </w:pPr>
            <w:r>
              <w:rPr>
                <w:rFonts w:hint="eastAsia" w:ascii="宋体" w:hAnsi="宋体" w:eastAsia="宋体" w:cs="宋体"/>
                <w:color w:val="auto"/>
              </w:rPr>
              <w:t>陆地天然气开采</w:t>
            </w:r>
          </w:p>
        </w:tc>
        <w:tc>
          <w:tcPr>
            <w:tcW w:w="1531" w:type="dxa"/>
            <w:tcMar>
              <w:left w:w="28" w:type="dxa"/>
              <w:right w:w="28" w:type="dxa"/>
            </w:tcMar>
            <w:vAlign w:val="center"/>
          </w:tcPr>
          <w:p w14:paraId="6FBD10D4">
            <w:pPr>
              <w:pStyle w:val="77"/>
              <w:rPr>
                <w:rFonts w:ascii="黑体" w:hAnsi="黑体" w:eastAsia="黑体" w:cs="黑体"/>
                <w:color w:val="auto"/>
              </w:rPr>
            </w:pPr>
            <w:r>
              <w:rPr>
                <w:rFonts w:hint="eastAsia" w:ascii="黑体" w:hAnsi="黑体" w:eastAsia="黑体" w:cs="黑体"/>
                <w:color w:val="auto"/>
              </w:rPr>
              <w:t>投运时间</w:t>
            </w:r>
          </w:p>
        </w:tc>
        <w:tc>
          <w:tcPr>
            <w:tcW w:w="2863" w:type="dxa"/>
            <w:tcMar>
              <w:left w:w="28" w:type="dxa"/>
              <w:right w:w="28" w:type="dxa"/>
            </w:tcMar>
            <w:vAlign w:val="center"/>
          </w:tcPr>
          <w:p w14:paraId="6463570C">
            <w:pPr>
              <w:pStyle w:val="77"/>
              <w:rPr>
                <w:rFonts w:ascii="宋体" w:hAnsi="宋体" w:eastAsia="宋体" w:cs="宋体"/>
                <w:color w:val="auto"/>
              </w:rPr>
            </w:pPr>
            <w:r>
              <w:rPr>
                <w:rFonts w:ascii="宋体" w:hAnsi="宋体" w:eastAsia="宋体" w:cs="宋体"/>
                <w:color w:val="auto"/>
              </w:rPr>
              <w:t>2012</w:t>
            </w:r>
            <w:r>
              <w:rPr>
                <w:rFonts w:hint="eastAsia" w:ascii="宋体" w:hAnsi="宋体" w:eastAsia="宋体" w:cs="宋体"/>
                <w:color w:val="auto"/>
              </w:rPr>
              <w:t>年5月4日</w:t>
            </w:r>
          </w:p>
        </w:tc>
      </w:tr>
      <w:tr w14:paraId="5FD6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229A8FE5">
            <w:pPr>
              <w:pStyle w:val="77"/>
              <w:rPr>
                <w:rFonts w:ascii="黑体" w:hAnsi="黑体" w:eastAsia="黑体" w:cs="黑体"/>
                <w:color w:val="auto"/>
              </w:rPr>
            </w:pPr>
            <w:r>
              <w:rPr>
                <w:rFonts w:hint="eastAsia" w:ascii="黑体" w:hAnsi="黑体" w:eastAsia="黑体" w:cs="黑体"/>
                <w:color w:val="auto"/>
              </w:rPr>
              <w:t>排污许可证状态</w:t>
            </w:r>
          </w:p>
        </w:tc>
        <w:tc>
          <w:tcPr>
            <w:tcW w:w="2334" w:type="dxa"/>
            <w:tcMar>
              <w:left w:w="28" w:type="dxa"/>
              <w:right w:w="28" w:type="dxa"/>
            </w:tcMar>
            <w:vAlign w:val="center"/>
          </w:tcPr>
          <w:p w14:paraId="3BAD2123">
            <w:pPr>
              <w:pStyle w:val="77"/>
              <w:rPr>
                <w:rFonts w:ascii="宋体" w:hAnsi="宋体" w:eastAsia="宋体" w:cs="宋体"/>
                <w:color w:val="auto"/>
              </w:rPr>
            </w:pPr>
            <w:r>
              <w:rPr>
                <w:rFonts w:hint="eastAsia" w:ascii="宋体" w:hAnsi="宋体" w:eastAsia="宋体" w:cs="宋体"/>
                <w:color w:val="auto"/>
              </w:rPr>
              <w:t>已办理</w:t>
            </w:r>
          </w:p>
        </w:tc>
        <w:tc>
          <w:tcPr>
            <w:tcW w:w="1531" w:type="dxa"/>
            <w:tcMar>
              <w:left w:w="28" w:type="dxa"/>
              <w:right w:w="28" w:type="dxa"/>
            </w:tcMar>
            <w:vAlign w:val="center"/>
          </w:tcPr>
          <w:p w14:paraId="72ADD514">
            <w:pPr>
              <w:pStyle w:val="77"/>
              <w:rPr>
                <w:rFonts w:ascii="黑体" w:hAnsi="黑体" w:eastAsia="黑体" w:cs="黑体"/>
                <w:color w:val="auto"/>
              </w:rPr>
            </w:pPr>
            <w:r>
              <w:rPr>
                <w:rFonts w:hint="eastAsia" w:ascii="黑体" w:hAnsi="黑体" w:eastAsia="黑体" w:cs="黑体"/>
                <w:color w:val="auto"/>
              </w:rPr>
              <w:t>类别</w:t>
            </w:r>
          </w:p>
        </w:tc>
        <w:tc>
          <w:tcPr>
            <w:tcW w:w="2863" w:type="dxa"/>
            <w:tcMar>
              <w:left w:w="28" w:type="dxa"/>
              <w:right w:w="28" w:type="dxa"/>
            </w:tcMar>
            <w:vAlign w:val="center"/>
          </w:tcPr>
          <w:p w14:paraId="06476EC6">
            <w:pPr>
              <w:pStyle w:val="77"/>
              <w:rPr>
                <w:rFonts w:ascii="宋体" w:hAnsi="宋体" w:eastAsia="宋体" w:cs="宋体"/>
                <w:color w:val="auto"/>
              </w:rPr>
            </w:pPr>
            <w:r>
              <w:rPr>
                <w:rFonts w:hint="eastAsia" w:ascii="宋体" w:hAnsi="宋体" w:eastAsia="宋体" w:cs="宋体"/>
                <w:color w:val="auto"/>
              </w:rPr>
              <w:t>重点管理</w:t>
            </w:r>
          </w:p>
        </w:tc>
      </w:tr>
      <w:tr w14:paraId="2653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398FBABD">
            <w:pPr>
              <w:pStyle w:val="77"/>
              <w:rPr>
                <w:rFonts w:ascii="黑体" w:hAnsi="黑体" w:eastAsia="黑体" w:cs="黑体"/>
                <w:color w:val="auto"/>
              </w:rPr>
            </w:pPr>
            <w:r>
              <w:rPr>
                <w:rFonts w:hint="eastAsia" w:ascii="黑体" w:hAnsi="黑体" w:eastAsia="黑体" w:cs="黑体"/>
                <w:color w:val="auto"/>
              </w:rPr>
              <w:t>主要污染物类别</w:t>
            </w:r>
          </w:p>
        </w:tc>
        <w:tc>
          <w:tcPr>
            <w:tcW w:w="6728" w:type="dxa"/>
            <w:gridSpan w:val="3"/>
            <w:tcMar>
              <w:left w:w="28" w:type="dxa"/>
              <w:right w:w="28" w:type="dxa"/>
            </w:tcMar>
            <w:vAlign w:val="center"/>
          </w:tcPr>
          <w:p w14:paraId="5C66A32E">
            <w:pPr>
              <w:pStyle w:val="77"/>
              <w:rPr>
                <w:color w:val="auto"/>
              </w:rPr>
            </w:pPr>
            <w:r>
              <w:rPr>
                <w:rFonts w:hint="eastAsia" w:ascii="宋体" w:hAnsi="宋体" w:eastAsia="宋体" w:cs="宋体"/>
                <w:color w:val="auto"/>
              </w:rPr>
              <w:t>废气、废水、工业固废、噪声</w:t>
            </w:r>
          </w:p>
        </w:tc>
      </w:tr>
    </w:tbl>
    <w:p w14:paraId="1932C3AB">
      <w:pPr>
        <w:pStyle w:val="3"/>
        <w:rPr>
          <w:rStyle w:val="51"/>
        </w:rPr>
      </w:pPr>
      <w:bookmarkStart w:id="3" w:name="_Toc164606877"/>
      <w:r>
        <w:rPr>
          <w:rStyle w:val="51"/>
          <w:rFonts w:hint="eastAsia"/>
        </w:rPr>
        <w:t>生产信息基本情况</w:t>
      </w:r>
      <w:bookmarkEnd w:id="3"/>
    </w:p>
    <w:p w14:paraId="08A9503F">
      <w:pPr>
        <w:ind w:firstLine="480"/>
      </w:pPr>
      <w:r>
        <w:rPr>
          <w:rFonts w:hint="eastAsia" w:ascii="宋体" w:hAnsi="宋体" w:cs="宋体"/>
        </w:rPr>
        <w:t>新春公司的前身是胜利油田塔里木和田勘探项目经理部，成立于1996年4月，随着勘探区域的拓展及油气勘探的突破，几经更名，2011年11月，勘探和开发业务分离，成立新春公司，2015年4月27日，新春公司与新疆自治区国有企业按照“99+1”模式开展股权合作，在乌苏注册了合资公司——中石化新疆新春石油开发有限责任公司，成为中石化上游第一家属地注册企业</w:t>
      </w:r>
      <w:r>
        <w:rPr>
          <w:rFonts w:hint="eastAsia"/>
        </w:rPr>
        <w:t>，主要承担新疆探区准噶尔、吐哈2个盆地16个区块的滚动勘探、油气开发及原油生产销售任务，春风油田地面工程自2010年开始建设，共建有联合站2座（内无加热炉，各一套采出水处理设施），燃煤注汽站</w:t>
      </w:r>
      <w:r>
        <w:t>6</w:t>
      </w:r>
      <w:r>
        <w:rPr>
          <w:rFonts w:hint="eastAsia"/>
        </w:rPr>
        <w:t>座，变电站2座，接转站2座，无人值守增压站7座，注汽注水水源井管网、集输管网共计750多千米，供配电线路300多千米。地面工程累计投资规模40.05亿元，钻井及采油工程累计投资40.4亿元。</w:t>
      </w:r>
    </w:p>
    <w:p w14:paraId="46E5D61B">
      <w:pPr>
        <w:ind w:firstLine="480"/>
        <w:sectPr>
          <w:headerReference r:id="rId11" w:type="default"/>
          <w:footerReference r:id="rId12" w:type="default"/>
          <w:pgSz w:w="11906" w:h="16838"/>
          <w:pgMar w:top="1440" w:right="1800" w:bottom="1440" w:left="1800" w:header="567" w:footer="567" w:gutter="0"/>
          <w:pgNumType w:start="1"/>
          <w:cols w:space="720" w:num="1"/>
          <w:docGrid w:type="lines" w:linePitch="312" w:charSpace="0"/>
        </w:sectPr>
      </w:pPr>
    </w:p>
    <w:p w14:paraId="62A296BC">
      <w:pPr>
        <w:pStyle w:val="2"/>
      </w:pPr>
      <w:bookmarkStart w:id="4" w:name="_Toc164606884"/>
      <w:bookmarkStart w:id="5" w:name="_Hlk62457873"/>
      <w:r>
        <w:rPr>
          <w:rFonts w:hint="eastAsia"/>
        </w:rPr>
        <w:t>废气、废水和噪声监测</w:t>
      </w:r>
      <w:bookmarkEnd w:id="4"/>
      <w:r>
        <w:rPr>
          <w:rFonts w:hint="eastAsia"/>
        </w:rPr>
        <w:t>（污染源监测）</w:t>
      </w:r>
    </w:p>
    <w:p w14:paraId="6C4C7D47">
      <w:pPr>
        <w:pStyle w:val="3"/>
      </w:pPr>
      <w:bookmarkStart w:id="6" w:name="_Toc164606885"/>
      <w:r>
        <w:rPr>
          <w:rFonts w:hint="eastAsia"/>
        </w:rPr>
        <w:t>废气监测</w:t>
      </w:r>
      <w:bookmarkEnd w:id="6"/>
    </w:p>
    <w:p w14:paraId="6C044BEF">
      <w:pPr>
        <w:pStyle w:val="4"/>
      </w:pPr>
      <w:bookmarkStart w:id="7" w:name="_Toc164606886"/>
      <w:r>
        <w:rPr>
          <w:rFonts w:hint="eastAsia"/>
        </w:rPr>
        <w:t>有组织废气</w:t>
      </w:r>
      <w:bookmarkEnd w:id="7"/>
    </w:p>
    <w:p w14:paraId="4A1B4150">
      <w:pPr>
        <w:ind w:firstLine="480"/>
      </w:pPr>
      <w:r>
        <w:rPr>
          <w:rFonts w:hint="eastAsia"/>
        </w:rPr>
        <w:t>有组织废气监测主要包括燃煤锅炉废气、燃气锅炉废气及卸煤间废气等，具体详见表2。</w:t>
      </w:r>
    </w:p>
    <w:p w14:paraId="710A749F">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2</w:t>
      </w:r>
      <w:r>
        <w:fldChar w:fldCharType="end"/>
      </w:r>
      <w:r>
        <w:rPr>
          <w:rFonts w:hint="eastAsia"/>
        </w:rPr>
        <w:t xml:space="preserve"> 有组织废气监测</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171"/>
        <w:gridCol w:w="2419"/>
        <w:gridCol w:w="2353"/>
        <w:gridCol w:w="1287"/>
      </w:tblGrid>
      <w:tr w14:paraId="0ED1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tcMar>
              <w:left w:w="11" w:type="dxa"/>
              <w:right w:w="11" w:type="dxa"/>
            </w:tcMar>
            <w:vAlign w:val="center"/>
          </w:tcPr>
          <w:p w14:paraId="12397242">
            <w:pPr>
              <w:pStyle w:val="99"/>
              <w:rPr>
                <w:rFonts w:ascii="宋体" w:hAnsi="宋体" w:eastAsia="宋体"/>
              </w:rPr>
            </w:pPr>
            <w:r>
              <w:rPr>
                <w:rFonts w:hint="eastAsia" w:ascii="宋体" w:hAnsi="宋体" w:eastAsia="宋体"/>
              </w:rPr>
              <w:t>类别</w:t>
            </w:r>
          </w:p>
        </w:tc>
        <w:tc>
          <w:tcPr>
            <w:tcW w:w="703" w:type="pct"/>
            <w:tcMar>
              <w:left w:w="11" w:type="dxa"/>
              <w:right w:w="11" w:type="dxa"/>
            </w:tcMar>
            <w:vAlign w:val="center"/>
          </w:tcPr>
          <w:p w14:paraId="3BCFF3A5">
            <w:pPr>
              <w:pStyle w:val="99"/>
              <w:rPr>
                <w:rFonts w:ascii="宋体" w:hAnsi="宋体" w:eastAsia="宋体"/>
              </w:rPr>
            </w:pPr>
            <w:r>
              <w:rPr>
                <w:rFonts w:hint="eastAsia" w:ascii="宋体" w:hAnsi="宋体" w:eastAsia="宋体"/>
              </w:rPr>
              <w:t>场所</w:t>
            </w:r>
          </w:p>
        </w:tc>
        <w:tc>
          <w:tcPr>
            <w:tcW w:w="1452" w:type="pct"/>
            <w:tcMar>
              <w:left w:w="11" w:type="dxa"/>
              <w:right w:w="11" w:type="dxa"/>
            </w:tcMar>
            <w:vAlign w:val="center"/>
          </w:tcPr>
          <w:p w14:paraId="24957BA1">
            <w:pPr>
              <w:pStyle w:val="99"/>
              <w:rPr>
                <w:rFonts w:ascii="宋体" w:hAnsi="宋体" w:eastAsia="宋体"/>
              </w:rPr>
            </w:pPr>
            <w:r>
              <w:rPr>
                <w:rFonts w:hint="eastAsia" w:ascii="宋体" w:hAnsi="宋体" w:eastAsia="宋体"/>
              </w:rPr>
              <w:t>标准名称及级(类)别</w:t>
            </w:r>
          </w:p>
        </w:tc>
        <w:tc>
          <w:tcPr>
            <w:tcW w:w="1412" w:type="pct"/>
            <w:tcMar>
              <w:left w:w="11" w:type="dxa"/>
              <w:right w:w="11" w:type="dxa"/>
            </w:tcMar>
            <w:vAlign w:val="center"/>
          </w:tcPr>
          <w:p w14:paraId="5B3BD150">
            <w:pPr>
              <w:pStyle w:val="99"/>
              <w:rPr>
                <w:rFonts w:ascii="宋体" w:hAnsi="宋体" w:eastAsia="宋体"/>
              </w:rPr>
            </w:pPr>
            <w:r>
              <w:rPr>
                <w:rFonts w:hint="eastAsia" w:ascii="宋体" w:hAnsi="宋体" w:eastAsia="宋体"/>
              </w:rPr>
              <w:t>监测因子</w:t>
            </w:r>
          </w:p>
        </w:tc>
        <w:tc>
          <w:tcPr>
            <w:tcW w:w="772" w:type="pct"/>
            <w:tcMar>
              <w:left w:w="11" w:type="dxa"/>
              <w:right w:w="11" w:type="dxa"/>
            </w:tcMar>
            <w:vAlign w:val="center"/>
          </w:tcPr>
          <w:p w14:paraId="433CF149">
            <w:pPr>
              <w:pStyle w:val="99"/>
              <w:rPr>
                <w:rFonts w:ascii="宋体" w:hAnsi="宋体" w:eastAsia="宋体"/>
              </w:rPr>
            </w:pPr>
            <w:r>
              <w:rPr>
                <w:rFonts w:hint="eastAsia" w:ascii="宋体" w:hAnsi="宋体" w:eastAsia="宋体"/>
              </w:rPr>
              <w:t>标准值</w:t>
            </w:r>
          </w:p>
        </w:tc>
      </w:tr>
      <w:tr w14:paraId="393C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7FEBCDA3">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100832E3">
            <w:pPr>
              <w:pStyle w:val="182"/>
              <w:rPr>
                <w:rFonts w:ascii="宋体" w:hAnsi="宋体"/>
              </w:rPr>
            </w:pPr>
            <w:r>
              <w:rPr>
                <w:rFonts w:ascii="宋体" w:hAnsi="宋体"/>
              </w:rPr>
              <w:t>2</w:t>
            </w:r>
            <w:r>
              <w:rPr>
                <w:rFonts w:hint="eastAsia" w:ascii="宋体" w:hAnsi="宋体"/>
              </w:rPr>
              <w:t>号注汽站燃煤锅炉排气筒</w:t>
            </w:r>
          </w:p>
        </w:tc>
        <w:tc>
          <w:tcPr>
            <w:tcW w:w="1452" w:type="pct"/>
            <w:vMerge w:val="restart"/>
            <w:tcMar>
              <w:left w:w="11" w:type="dxa"/>
              <w:right w:w="11" w:type="dxa"/>
            </w:tcMar>
            <w:vAlign w:val="center"/>
          </w:tcPr>
          <w:p w14:paraId="2645599D">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2055EA8A">
            <w:pPr>
              <w:pStyle w:val="182"/>
              <w:rPr>
                <w:rFonts w:ascii="宋体" w:hAnsi="宋体"/>
              </w:rPr>
            </w:pPr>
            <w:r>
              <w:rPr>
                <w:rFonts w:hint="eastAsia" w:ascii="宋体" w:hAnsi="宋体"/>
              </w:rPr>
              <w:t>颗粒物</w:t>
            </w:r>
          </w:p>
        </w:tc>
        <w:tc>
          <w:tcPr>
            <w:tcW w:w="772" w:type="pct"/>
            <w:tcMar>
              <w:left w:w="11" w:type="dxa"/>
              <w:right w:w="11" w:type="dxa"/>
            </w:tcMar>
            <w:vAlign w:val="center"/>
          </w:tcPr>
          <w:p w14:paraId="5BB19628">
            <w:pPr>
              <w:pStyle w:val="182"/>
              <w:rPr>
                <w:rFonts w:ascii="宋体" w:hAnsi="宋体"/>
              </w:rPr>
            </w:pPr>
            <w:r>
              <w:rPr>
                <w:rFonts w:ascii="宋体" w:hAnsi="宋体"/>
              </w:rPr>
              <w:t>30</w:t>
            </w:r>
            <w:r>
              <w:rPr>
                <w:rFonts w:hint="eastAsia" w:ascii="宋体" w:hAnsi="宋体"/>
              </w:rPr>
              <w:t>mg/m</w:t>
            </w:r>
            <w:r>
              <w:rPr>
                <w:rFonts w:hint="eastAsia" w:ascii="宋体" w:hAnsi="宋体"/>
                <w:vertAlign w:val="superscript"/>
              </w:rPr>
              <w:t>3</w:t>
            </w:r>
          </w:p>
        </w:tc>
      </w:tr>
      <w:tr w14:paraId="3CF0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24374013">
            <w:pPr>
              <w:pStyle w:val="182"/>
              <w:rPr>
                <w:rFonts w:ascii="宋体" w:hAnsi="宋体"/>
              </w:rPr>
            </w:pPr>
          </w:p>
        </w:tc>
        <w:tc>
          <w:tcPr>
            <w:tcW w:w="703" w:type="pct"/>
            <w:vMerge w:val="continue"/>
            <w:tcMar>
              <w:left w:w="11" w:type="dxa"/>
              <w:right w:w="11" w:type="dxa"/>
            </w:tcMar>
            <w:vAlign w:val="center"/>
          </w:tcPr>
          <w:p w14:paraId="2EFFBEE7">
            <w:pPr>
              <w:pStyle w:val="182"/>
              <w:rPr>
                <w:rFonts w:ascii="宋体" w:hAnsi="宋体"/>
              </w:rPr>
            </w:pPr>
          </w:p>
        </w:tc>
        <w:tc>
          <w:tcPr>
            <w:tcW w:w="1452" w:type="pct"/>
            <w:vMerge w:val="continue"/>
            <w:tcMar>
              <w:left w:w="11" w:type="dxa"/>
              <w:right w:w="11" w:type="dxa"/>
            </w:tcMar>
            <w:vAlign w:val="center"/>
          </w:tcPr>
          <w:p w14:paraId="2EF4FA50">
            <w:pPr>
              <w:pStyle w:val="182"/>
              <w:rPr>
                <w:rFonts w:ascii="宋体" w:hAnsi="宋体"/>
              </w:rPr>
            </w:pPr>
          </w:p>
        </w:tc>
        <w:tc>
          <w:tcPr>
            <w:tcW w:w="1412" w:type="pct"/>
            <w:tcMar>
              <w:left w:w="11" w:type="dxa"/>
              <w:right w:w="11" w:type="dxa"/>
            </w:tcMar>
            <w:vAlign w:val="center"/>
          </w:tcPr>
          <w:p w14:paraId="123AF282">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1FAFABCB">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75AA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ECE4657">
            <w:pPr>
              <w:pStyle w:val="182"/>
              <w:rPr>
                <w:rFonts w:ascii="宋体" w:hAnsi="宋体"/>
              </w:rPr>
            </w:pPr>
          </w:p>
        </w:tc>
        <w:tc>
          <w:tcPr>
            <w:tcW w:w="703" w:type="pct"/>
            <w:vMerge w:val="continue"/>
            <w:tcMar>
              <w:left w:w="11" w:type="dxa"/>
              <w:right w:w="11" w:type="dxa"/>
            </w:tcMar>
            <w:vAlign w:val="center"/>
          </w:tcPr>
          <w:p w14:paraId="66DFE199">
            <w:pPr>
              <w:pStyle w:val="182"/>
              <w:rPr>
                <w:rFonts w:ascii="宋体" w:hAnsi="宋体"/>
              </w:rPr>
            </w:pPr>
          </w:p>
        </w:tc>
        <w:tc>
          <w:tcPr>
            <w:tcW w:w="1452" w:type="pct"/>
            <w:vMerge w:val="continue"/>
            <w:tcMar>
              <w:left w:w="11" w:type="dxa"/>
              <w:right w:w="11" w:type="dxa"/>
            </w:tcMar>
            <w:vAlign w:val="center"/>
          </w:tcPr>
          <w:p w14:paraId="2F01BAFC">
            <w:pPr>
              <w:pStyle w:val="182"/>
              <w:rPr>
                <w:rFonts w:ascii="宋体" w:hAnsi="宋体"/>
              </w:rPr>
            </w:pPr>
          </w:p>
        </w:tc>
        <w:tc>
          <w:tcPr>
            <w:tcW w:w="1412" w:type="pct"/>
            <w:tcMar>
              <w:left w:w="11" w:type="dxa"/>
              <w:right w:w="11" w:type="dxa"/>
            </w:tcMar>
            <w:vAlign w:val="center"/>
          </w:tcPr>
          <w:p w14:paraId="67898BE2">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5D717614">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55E0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4E2A2BCD">
            <w:pPr>
              <w:pStyle w:val="182"/>
              <w:rPr>
                <w:rFonts w:ascii="宋体" w:hAnsi="宋体"/>
              </w:rPr>
            </w:pPr>
          </w:p>
        </w:tc>
        <w:tc>
          <w:tcPr>
            <w:tcW w:w="703" w:type="pct"/>
            <w:vMerge w:val="continue"/>
            <w:tcMar>
              <w:left w:w="11" w:type="dxa"/>
              <w:right w:w="11" w:type="dxa"/>
            </w:tcMar>
            <w:vAlign w:val="center"/>
          </w:tcPr>
          <w:p w14:paraId="4E67B907">
            <w:pPr>
              <w:pStyle w:val="182"/>
              <w:rPr>
                <w:rFonts w:ascii="宋体" w:hAnsi="宋体"/>
              </w:rPr>
            </w:pPr>
          </w:p>
        </w:tc>
        <w:tc>
          <w:tcPr>
            <w:tcW w:w="1452" w:type="pct"/>
            <w:vMerge w:val="continue"/>
            <w:tcMar>
              <w:left w:w="11" w:type="dxa"/>
              <w:right w:w="11" w:type="dxa"/>
            </w:tcMar>
            <w:vAlign w:val="center"/>
          </w:tcPr>
          <w:p w14:paraId="25E8934F">
            <w:pPr>
              <w:pStyle w:val="182"/>
              <w:rPr>
                <w:rFonts w:ascii="宋体" w:hAnsi="宋体"/>
              </w:rPr>
            </w:pPr>
          </w:p>
        </w:tc>
        <w:tc>
          <w:tcPr>
            <w:tcW w:w="1412" w:type="pct"/>
            <w:tcMar>
              <w:left w:w="11" w:type="dxa"/>
              <w:right w:w="11" w:type="dxa"/>
            </w:tcMar>
            <w:vAlign w:val="center"/>
          </w:tcPr>
          <w:p w14:paraId="394EF333">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6128A0D6">
            <w:pPr>
              <w:pStyle w:val="182"/>
              <w:rPr>
                <w:rFonts w:ascii="宋体" w:hAnsi="宋体"/>
              </w:rPr>
            </w:pPr>
            <w:r>
              <w:rPr>
                <w:rFonts w:ascii="宋体" w:hAnsi="宋体"/>
              </w:rPr>
              <w:t>1</w:t>
            </w:r>
            <w:r>
              <w:rPr>
                <w:rFonts w:hint="eastAsia" w:ascii="宋体" w:hAnsi="宋体"/>
              </w:rPr>
              <w:t>级</w:t>
            </w:r>
          </w:p>
        </w:tc>
      </w:tr>
      <w:tr w14:paraId="0C80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73F06CBB">
            <w:pPr>
              <w:pStyle w:val="182"/>
              <w:rPr>
                <w:rFonts w:ascii="宋体" w:hAnsi="宋体"/>
              </w:rPr>
            </w:pPr>
          </w:p>
        </w:tc>
        <w:tc>
          <w:tcPr>
            <w:tcW w:w="703" w:type="pct"/>
            <w:vMerge w:val="continue"/>
            <w:tcMar>
              <w:left w:w="11" w:type="dxa"/>
              <w:right w:w="11" w:type="dxa"/>
            </w:tcMar>
            <w:vAlign w:val="center"/>
          </w:tcPr>
          <w:p w14:paraId="158F0AAF">
            <w:pPr>
              <w:pStyle w:val="182"/>
              <w:rPr>
                <w:rFonts w:ascii="宋体" w:hAnsi="宋体"/>
              </w:rPr>
            </w:pPr>
          </w:p>
        </w:tc>
        <w:tc>
          <w:tcPr>
            <w:tcW w:w="1452" w:type="pct"/>
            <w:vMerge w:val="continue"/>
            <w:tcMar>
              <w:left w:w="11" w:type="dxa"/>
              <w:right w:w="11" w:type="dxa"/>
            </w:tcMar>
            <w:vAlign w:val="center"/>
          </w:tcPr>
          <w:p w14:paraId="166BC6DB">
            <w:pPr>
              <w:pStyle w:val="182"/>
              <w:rPr>
                <w:rFonts w:ascii="宋体" w:hAnsi="宋体"/>
              </w:rPr>
            </w:pPr>
          </w:p>
        </w:tc>
        <w:tc>
          <w:tcPr>
            <w:tcW w:w="1412" w:type="pct"/>
            <w:tcMar>
              <w:left w:w="11" w:type="dxa"/>
              <w:right w:w="11" w:type="dxa"/>
            </w:tcMar>
            <w:vAlign w:val="center"/>
          </w:tcPr>
          <w:p w14:paraId="4F6427A0">
            <w:pPr>
              <w:pStyle w:val="182"/>
              <w:rPr>
                <w:rFonts w:ascii="宋体" w:hAnsi="宋体"/>
              </w:rPr>
            </w:pPr>
            <w:r>
              <w:rPr>
                <w:rFonts w:hint="eastAsia" w:ascii="宋体" w:hAnsi="宋体"/>
              </w:rPr>
              <w:t>汞及其化合物</w:t>
            </w:r>
          </w:p>
        </w:tc>
        <w:tc>
          <w:tcPr>
            <w:tcW w:w="772" w:type="pct"/>
            <w:tcMar>
              <w:left w:w="11" w:type="dxa"/>
              <w:right w:w="11" w:type="dxa"/>
            </w:tcMar>
            <w:vAlign w:val="center"/>
          </w:tcPr>
          <w:p w14:paraId="0494B1F3">
            <w:pPr>
              <w:pStyle w:val="182"/>
              <w:rPr>
                <w:rFonts w:ascii="宋体" w:hAnsi="宋体"/>
              </w:rPr>
            </w:pPr>
            <w:r>
              <w:rPr>
                <w:rFonts w:hint="eastAsia" w:ascii="宋体" w:hAnsi="宋体"/>
              </w:rPr>
              <w:t>0</w:t>
            </w:r>
            <w:r>
              <w:rPr>
                <w:rFonts w:ascii="宋体" w:hAnsi="宋体"/>
              </w:rPr>
              <w:t>.05</w:t>
            </w:r>
            <w:r>
              <w:rPr>
                <w:rFonts w:hint="eastAsia" w:ascii="宋体" w:hAnsi="宋体"/>
              </w:rPr>
              <w:t>mg/m</w:t>
            </w:r>
            <w:r>
              <w:rPr>
                <w:rFonts w:hint="eastAsia" w:ascii="宋体" w:hAnsi="宋体"/>
                <w:vertAlign w:val="superscript"/>
              </w:rPr>
              <w:t>3</w:t>
            </w:r>
          </w:p>
        </w:tc>
      </w:tr>
      <w:tr w14:paraId="4847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5EDAF9F9">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56A6A89A">
            <w:pPr>
              <w:pStyle w:val="182"/>
              <w:rPr>
                <w:rFonts w:ascii="宋体" w:hAnsi="宋体"/>
              </w:rPr>
            </w:pPr>
            <w:r>
              <w:rPr>
                <w:rFonts w:ascii="宋体" w:hAnsi="宋体"/>
              </w:rPr>
              <w:t>3</w:t>
            </w:r>
            <w:r>
              <w:rPr>
                <w:rFonts w:hint="eastAsia" w:ascii="宋体" w:hAnsi="宋体"/>
              </w:rPr>
              <w:t>号注汽站燃煤锅炉排气筒</w:t>
            </w:r>
          </w:p>
        </w:tc>
        <w:tc>
          <w:tcPr>
            <w:tcW w:w="1452" w:type="pct"/>
            <w:vMerge w:val="restart"/>
            <w:tcMar>
              <w:left w:w="11" w:type="dxa"/>
              <w:right w:w="11" w:type="dxa"/>
            </w:tcMar>
            <w:vAlign w:val="center"/>
          </w:tcPr>
          <w:p w14:paraId="462B3372">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27145B4D">
            <w:pPr>
              <w:pStyle w:val="182"/>
              <w:rPr>
                <w:rFonts w:ascii="宋体" w:hAnsi="宋体"/>
              </w:rPr>
            </w:pPr>
            <w:r>
              <w:rPr>
                <w:rFonts w:hint="eastAsia" w:ascii="宋体" w:hAnsi="宋体"/>
              </w:rPr>
              <w:t>颗粒物</w:t>
            </w:r>
          </w:p>
        </w:tc>
        <w:tc>
          <w:tcPr>
            <w:tcW w:w="772" w:type="pct"/>
            <w:tcMar>
              <w:left w:w="11" w:type="dxa"/>
              <w:right w:w="11" w:type="dxa"/>
            </w:tcMar>
            <w:vAlign w:val="center"/>
          </w:tcPr>
          <w:p w14:paraId="62C6CC9C">
            <w:pPr>
              <w:pStyle w:val="182"/>
              <w:rPr>
                <w:rFonts w:ascii="宋体" w:hAnsi="宋体"/>
              </w:rPr>
            </w:pPr>
            <w:r>
              <w:rPr>
                <w:rFonts w:ascii="宋体" w:hAnsi="宋体"/>
              </w:rPr>
              <w:t>30</w:t>
            </w:r>
            <w:r>
              <w:rPr>
                <w:rFonts w:hint="eastAsia" w:ascii="宋体" w:hAnsi="宋体"/>
              </w:rPr>
              <w:t>mg/m</w:t>
            </w:r>
            <w:r>
              <w:rPr>
                <w:rFonts w:hint="eastAsia" w:ascii="宋体" w:hAnsi="宋体"/>
                <w:vertAlign w:val="superscript"/>
              </w:rPr>
              <w:t>3</w:t>
            </w:r>
          </w:p>
        </w:tc>
      </w:tr>
      <w:tr w14:paraId="0397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46B5D1B5">
            <w:pPr>
              <w:pStyle w:val="182"/>
              <w:rPr>
                <w:rFonts w:ascii="宋体" w:hAnsi="宋体"/>
              </w:rPr>
            </w:pPr>
          </w:p>
        </w:tc>
        <w:tc>
          <w:tcPr>
            <w:tcW w:w="703" w:type="pct"/>
            <w:vMerge w:val="continue"/>
            <w:tcMar>
              <w:left w:w="11" w:type="dxa"/>
              <w:right w:w="11" w:type="dxa"/>
            </w:tcMar>
            <w:vAlign w:val="center"/>
          </w:tcPr>
          <w:p w14:paraId="206DFB0C">
            <w:pPr>
              <w:pStyle w:val="182"/>
              <w:rPr>
                <w:rFonts w:ascii="宋体" w:hAnsi="宋体"/>
              </w:rPr>
            </w:pPr>
          </w:p>
        </w:tc>
        <w:tc>
          <w:tcPr>
            <w:tcW w:w="1452" w:type="pct"/>
            <w:vMerge w:val="continue"/>
            <w:tcMar>
              <w:left w:w="11" w:type="dxa"/>
              <w:right w:w="11" w:type="dxa"/>
            </w:tcMar>
            <w:vAlign w:val="center"/>
          </w:tcPr>
          <w:p w14:paraId="0BF6F06D">
            <w:pPr>
              <w:pStyle w:val="182"/>
              <w:rPr>
                <w:rFonts w:ascii="宋体" w:hAnsi="宋体"/>
              </w:rPr>
            </w:pPr>
          </w:p>
        </w:tc>
        <w:tc>
          <w:tcPr>
            <w:tcW w:w="1412" w:type="pct"/>
            <w:tcMar>
              <w:left w:w="11" w:type="dxa"/>
              <w:right w:w="11" w:type="dxa"/>
            </w:tcMar>
            <w:vAlign w:val="center"/>
          </w:tcPr>
          <w:p w14:paraId="6A9C9B6E">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44B6231E">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1E26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4BECF53B">
            <w:pPr>
              <w:pStyle w:val="182"/>
              <w:rPr>
                <w:rFonts w:ascii="宋体" w:hAnsi="宋体"/>
              </w:rPr>
            </w:pPr>
          </w:p>
        </w:tc>
        <w:tc>
          <w:tcPr>
            <w:tcW w:w="703" w:type="pct"/>
            <w:vMerge w:val="continue"/>
            <w:tcMar>
              <w:left w:w="11" w:type="dxa"/>
              <w:right w:w="11" w:type="dxa"/>
            </w:tcMar>
            <w:vAlign w:val="center"/>
          </w:tcPr>
          <w:p w14:paraId="7B9F5E58">
            <w:pPr>
              <w:pStyle w:val="182"/>
              <w:rPr>
                <w:rFonts w:ascii="宋体" w:hAnsi="宋体"/>
              </w:rPr>
            </w:pPr>
          </w:p>
        </w:tc>
        <w:tc>
          <w:tcPr>
            <w:tcW w:w="1452" w:type="pct"/>
            <w:vMerge w:val="continue"/>
            <w:tcMar>
              <w:left w:w="11" w:type="dxa"/>
              <w:right w:w="11" w:type="dxa"/>
            </w:tcMar>
            <w:vAlign w:val="center"/>
          </w:tcPr>
          <w:p w14:paraId="2CE04D6D">
            <w:pPr>
              <w:pStyle w:val="182"/>
              <w:rPr>
                <w:rFonts w:ascii="宋体" w:hAnsi="宋体"/>
              </w:rPr>
            </w:pPr>
          </w:p>
        </w:tc>
        <w:tc>
          <w:tcPr>
            <w:tcW w:w="1412" w:type="pct"/>
            <w:tcMar>
              <w:left w:w="11" w:type="dxa"/>
              <w:right w:w="11" w:type="dxa"/>
            </w:tcMar>
            <w:vAlign w:val="center"/>
          </w:tcPr>
          <w:p w14:paraId="39023D3A">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2E976366">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68F3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1EC85721">
            <w:pPr>
              <w:pStyle w:val="182"/>
              <w:rPr>
                <w:rFonts w:ascii="宋体" w:hAnsi="宋体"/>
              </w:rPr>
            </w:pPr>
          </w:p>
        </w:tc>
        <w:tc>
          <w:tcPr>
            <w:tcW w:w="703" w:type="pct"/>
            <w:vMerge w:val="continue"/>
            <w:tcMar>
              <w:left w:w="11" w:type="dxa"/>
              <w:right w:w="11" w:type="dxa"/>
            </w:tcMar>
            <w:vAlign w:val="center"/>
          </w:tcPr>
          <w:p w14:paraId="031A341A">
            <w:pPr>
              <w:pStyle w:val="182"/>
              <w:rPr>
                <w:rFonts w:ascii="宋体" w:hAnsi="宋体"/>
              </w:rPr>
            </w:pPr>
          </w:p>
        </w:tc>
        <w:tc>
          <w:tcPr>
            <w:tcW w:w="1452" w:type="pct"/>
            <w:vMerge w:val="continue"/>
            <w:tcMar>
              <w:left w:w="11" w:type="dxa"/>
              <w:right w:w="11" w:type="dxa"/>
            </w:tcMar>
            <w:vAlign w:val="center"/>
          </w:tcPr>
          <w:p w14:paraId="4230A5CB">
            <w:pPr>
              <w:pStyle w:val="182"/>
              <w:rPr>
                <w:rFonts w:ascii="宋体" w:hAnsi="宋体"/>
              </w:rPr>
            </w:pPr>
          </w:p>
        </w:tc>
        <w:tc>
          <w:tcPr>
            <w:tcW w:w="1412" w:type="pct"/>
            <w:tcMar>
              <w:left w:w="11" w:type="dxa"/>
              <w:right w:w="11" w:type="dxa"/>
            </w:tcMar>
            <w:vAlign w:val="center"/>
          </w:tcPr>
          <w:p w14:paraId="4E3871C6">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6A944973">
            <w:pPr>
              <w:pStyle w:val="182"/>
              <w:rPr>
                <w:rFonts w:ascii="宋体" w:hAnsi="宋体"/>
              </w:rPr>
            </w:pPr>
            <w:r>
              <w:rPr>
                <w:rFonts w:ascii="宋体" w:hAnsi="宋体"/>
              </w:rPr>
              <w:t>1</w:t>
            </w:r>
            <w:r>
              <w:rPr>
                <w:rFonts w:hint="eastAsia" w:ascii="宋体" w:hAnsi="宋体"/>
              </w:rPr>
              <w:t>级</w:t>
            </w:r>
          </w:p>
        </w:tc>
      </w:tr>
      <w:tr w14:paraId="16D5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B974C56">
            <w:pPr>
              <w:pStyle w:val="182"/>
              <w:rPr>
                <w:rFonts w:ascii="宋体" w:hAnsi="宋体"/>
              </w:rPr>
            </w:pPr>
          </w:p>
        </w:tc>
        <w:tc>
          <w:tcPr>
            <w:tcW w:w="703" w:type="pct"/>
            <w:vMerge w:val="continue"/>
            <w:tcMar>
              <w:left w:w="11" w:type="dxa"/>
              <w:right w:w="11" w:type="dxa"/>
            </w:tcMar>
            <w:vAlign w:val="center"/>
          </w:tcPr>
          <w:p w14:paraId="5BC5E456">
            <w:pPr>
              <w:pStyle w:val="182"/>
              <w:rPr>
                <w:rFonts w:ascii="宋体" w:hAnsi="宋体"/>
              </w:rPr>
            </w:pPr>
          </w:p>
        </w:tc>
        <w:tc>
          <w:tcPr>
            <w:tcW w:w="1452" w:type="pct"/>
            <w:vMerge w:val="continue"/>
            <w:tcMar>
              <w:left w:w="11" w:type="dxa"/>
              <w:right w:w="11" w:type="dxa"/>
            </w:tcMar>
            <w:vAlign w:val="center"/>
          </w:tcPr>
          <w:p w14:paraId="0A1530C2">
            <w:pPr>
              <w:pStyle w:val="182"/>
              <w:rPr>
                <w:rFonts w:ascii="宋体" w:hAnsi="宋体"/>
              </w:rPr>
            </w:pPr>
          </w:p>
        </w:tc>
        <w:tc>
          <w:tcPr>
            <w:tcW w:w="1412" w:type="pct"/>
            <w:tcMar>
              <w:left w:w="11" w:type="dxa"/>
              <w:right w:w="11" w:type="dxa"/>
            </w:tcMar>
            <w:vAlign w:val="center"/>
          </w:tcPr>
          <w:p w14:paraId="525F8CA2">
            <w:pPr>
              <w:pStyle w:val="182"/>
              <w:rPr>
                <w:rFonts w:ascii="宋体" w:hAnsi="宋体"/>
              </w:rPr>
            </w:pPr>
            <w:r>
              <w:rPr>
                <w:rFonts w:hint="eastAsia" w:ascii="宋体" w:hAnsi="宋体"/>
              </w:rPr>
              <w:t>汞及其化合物</w:t>
            </w:r>
          </w:p>
        </w:tc>
        <w:tc>
          <w:tcPr>
            <w:tcW w:w="772" w:type="pct"/>
            <w:tcMar>
              <w:left w:w="11" w:type="dxa"/>
              <w:right w:w="11" w:type="dxa"/>
            </w:tcMar>
            <w:vAlign w:val="center"/>
          </w:tcPr>
          <w:p w14:paraId="06E1D1A9">
            <w:pPr>
              <w:pStyle w:val="182"/>
              <w:rPr>
                <w:rFonts w:ascii="宋体" w:hAnsi="宋体"/>
              </w:rPr>
            </w:pPr>
            <w:r>
              <w:rPr>
                <w:rFonts w:hint="eastAsia" w:ascii="宋体" w:hAnsi="宋体"/>
              </w:rPr>
              <w:t>0</w:t>
            </w:r>
            <w:r>
              <w:rPr>
                <w:rFonts w:ascii="宋体" w:hAnsi="宋体"/>
              </w:rPr>
              <w:t>.05</w:t>
            </w:r>
            <w:r>
              <w:rPr>
                <w:rFonts w:hint="eastAsia" w:ascii="宋体" w:hAnsi="宋体"/>
              </w:rPr>
              <w:t>mg/m</w:t>
            </w:r>
            <w:r>
              <w:rPr>
                <w:rFonts w:hint="eastAsia" w:ascii="宋体" w:hAnsi="宋体"/>
                <w:vertAlign w:val="superscript"/>
              </w:rPr>
              <w:t>3</w:t>
            </w:r>
          </w:p>
        </w:tc>
      </w:tr>
      <w:tr w14:paraId="299B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1A2FEE15">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1D1CBD5E">
            <w:pPr>
              <w:pStyle w:val="182"/>
              <w:rPr>
                <w:rFonts w:ascii="宋体" w:hAnsi="宋体"/>
              </w:rPr>
            </w:pPr>
            <w:r>
              <w:rPr>
                <w:rFonts w:ascii="宋体" w:hAnsi="宋体"/>
              </w:rPr>
              <w:t>4</w:t>
            </w:r>
            <w:r>
              <w:rPr>
                <w:rFonts w:hint="eastAsia" w:ascii="宋体" w:hAnsi="宋体"/>
              </w:rPr>
              <w:t>号注汽站燃煤锅炉排气筒</w:t>
            </w:r>
          </w:p>
        </w:tc>
        <w:tc>
          <w:tcPr>
            <w:tcW w:w="1452" w:type="pct"/>
            <w:vMerge w:val="restart"/>
            <w:tcMar>
              <w:left w:w="11" w:type="dxa"/>
              <w:right w:w="11" w:type="dxa"/>
            </w:tcMar>
            <w:vAlign w:val="center"/>
          </w:tcPr>
          <w:p w14:paraId="7D9A366D">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4B081099">
            <w:pPr>
              <w:pStyle w:val="182"/>
              <w:rPr>
                <w:rFonts w:ascii="宋体" w:hAnsi="宋体"/>
              </w:rPr>
            </w:pPr>
            <w:r>
              <w:rPr>
                <w:rFonts w:hint="eastAsia" w:ascii="宋体" w:hAnsi="宋体"/>
              </w:rPr>
              <w:t>颗粒物</w:t>
            </w:r>
          </w:p>
        </w:tc>
        <w:tc>
          <w:tcPr>
            <w:tcW w:w="772" w:type="pct"/>
            <w:tcMar>
              <w:left w:w="11" w:type="dxa"/>
              <w:right w:w="11" w:type="dxa"/>
            </w:tcMar>
            <w:vAlign w:val="center"/>
          </w:tcPr>
          <w:p w14:paraId="2F267B88">
            <w:pPr>
              <w:pStyle w:val="182"/>
              <w:rPr>
                <w:rFonts w:ascii="宋体" w:hAnsi="宋体"/>
              </w:rPr>
            </w:pPr>
            <w:r>
              <w:rPr>
                <w:rFonts w:ascii="宋体" w:hAnsi="宋体"/>
              </w:rPr>
              <w:t>30</w:t>
            </w:r>
            <w:r>
              <w:rPr>
                <w:rFonts w:hint="eastAsia" w:ascii="宋体" w:hAnsi="宋体"/>
              </w:rPr>
              <w:t>mg/m</w:t>
            </w:r>
            <w:r>
              <w:rPr>
                <w:rFonts w:hint="eastAsia" w:ascii="宋体" w:hAnsi="宋体"/>
                <w:vertAlign w:val="superscript"/>
              </w:rPr>
              <w:t>3</w:t>
            </w:r>
          </w:p>
        </w:tc>
      </w:tr>
      <w:tr w14:paraId="0425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7129AACD">
            <w:pPr>
              <w:pStyle w:val="182"/>
              <w:rPr>
                <w:rFonts w:ascii="宋体" w:hAnsi="宋体"/>
              </w:rPr>
            </w:pPr>
          </w:p>
        </w:tc>
        <w:tc>
          <w:tcPr>
            <w:tcW w:w="703" w:type="pct"/>
            <w:vMerge w:val="continue"/>
            <w:tcMar>
              <w:left w:w="11" w:type="dxa"/>
              <w:right w:w="11" w:type="dxa"/>
            </w:tcMar>
            <w:vAlign w:val="center"/>
          </w:tcPr>
          <w:p w14:paraId="19FB4D56">
            <w:pPr>
              <w:pStyle w:val="182"/>
              <w:rPr>
                <w:rFonts w:ascii="宋体" w:hAnsi="宋体"/>
              </w:rPr>
            </w:pPr>
          </w:p>
        </w:tc>
        <w:tc>
          <w:tcPr>
            <w:tcW w:w="1452" w:type="pct"/>
            <w:vMerge w:val="continue"/>
            <w:tcMar>
              <w:left w:w="11" w:type="dxa"/>
              <w:right w:w="11" w:type="dxa"/>
            </w:tcMar>
            <w:vAlign w:val="center"/>
          </w:tcPr>
          <w:p w14:paraId="20C67C65">
            <w:pPr>
              <w:pStyle w:val="182"/>
              <w:rPr>
                <w:rFonts w:ascii="宋体" w:hAnsi="宋体"/>
              </w:rPr>
            </w:pPr>
          </w:p>
        </w:tc>
        <w:tc>
          <w:tcPr>
            <w:tcW w:w="1412" w:type="pct"/>
            <w:tcMar>
              <w:left w:w="11" w:type="dxa"/>
              <w:right w:w="11" w:type="dxa"/>
            </w:tcMar>
            <w:vAlign w:val="center"/>
          </w:tcPr>
          <w:p w14:paraId="506F9177">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42AB9928">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19CC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17D68F8C">
            <w:pPr>
              <w:pStyle w:val="182"/>
              <w:rPr>
                <w:rFonts w:ascii="宋体" w:hAnsi="宋体"/>
              </w:rPr>
            </w:pPr>
          </w:p>
        </w:tc>
        <w:tc>
          <w:tcPr>
            <w:tcW w:w="703" w:type="pct"/>
            <w:vMerge w:val="continue"/>
            <w:tcMar>
              <w:left w:w="11" w:type="dxa"/>
              <w:right w:w="11" w:type="dxa"/>
            </w:tcMar>
            <w:vAlign w:val="center"/>
          </w:tcPr>
          <w:p w14:paraId="52BA796A">
            <w:pPr>
              <w:pStyle w:val="182"/>
              <w:rPr>
                <w:rFonts w:ascii="宋体" w:hAnsi="宋体"/>
              </w:rPr>
            </w:pPr>
          </w:p>
        </w:tc>
        <w:tc>
          <w:tcPr>
            <w:tcW w:w="1452" w:type="pct"/>
            <w:vMerge w:val="continue"/>
            <w:tcMar>
              <w:left w:w="11" w:type="dxa"/>
              <w:right w:w="11" w:type="dxa"/>
            </w:tcMar>
            <w:vAlign w:val="center"/>
          </w:tcPr>
          <w:p w14:paraId="2C8CD11F">
            <w:pPr>
              <w:pStyle w:val="182"/>
              <w:rPr>
                <w:rFonts w:ascii="宋体" w:hAnsi="宋体"/>
              </w:rPr>
            </w:pPr>
          </w:p>
        </w:tc>
        <w:tc>
          <w:tcPr>
            <w:tcW w:w="1412" w:type="pct"/>
            <w:tcMar>
              <w:left w:w="11" w:type="dxa"/>
              <w:right w:w="11" w:type="dxa"/>
            </w:tcMar>
            <w:vAlign w:val="center"/>
          </w:tcPr>
          <w:p w14:paraId="4FF0DF67">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5D8B832E">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511E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2D1F2C65">
            <w:pPr>
              <w:pStyle w:val="182"/>
              <w:rPr>
                <w:rFonts w:ascii="宋体" w:hAnsi="宋体"/>
              </w:rPr>
            </w:pPr>
          </w:p>
        </w:tc>
        <w:tc>
          <w:tcPr>
            <w:tcW w:w="703" w:type="pct"/>
            <w:vMerge w:val="continue"/>
            <w:tcMar>
              <w:left w:w="11" w:type="dxa"/>
              <w:right w:w="11" w:type="dxa"/>
            </w:tcMar>
            <w:vAlign w:val="center"/>
          </w:tcPr>
          <w:p w14:paraId="5660A946">
            <w:pPr>
              <w:pStyle w:val="182"/>
              <w:rPr>
                <w:rFonts w:ascii="宋体" w:hAnsi="宋体"/>
              </w:rPr>
            </w:pPr>
          </w:p>
        </w:tc>
        <w:tc>
          <w:tcPr>
            <w:tcW w:w="1452" w:type="pct"/>
            <w:vMerge w:val="continue"/>
            <w:tcMar>
              <w:left w:w="11" w:type="dxa"/>
              <w:right w:w="11" w:type="dxa"/>
            </w:tcMar>
            <w:vAlign w:val="center"/>
          </w:tcPr>
          <w:p w14:paraId="7A44DFF3">
            <w:pPr>
              <w:pStyle w:val="182"/>
              <w:rPr>
                <w:rFonts w:ascii="宋体" w:hAnsi="宋体"/>
              </w:rPr>
            </w:pPr>
          </w:p>
        </w:tc>
        <w:tc>
          <w:tcPr>
            <w:tcW w:w="1412" w:type="pct"/>
            <w:tcMar>
              <w:left w:w="11" w:type="dxa"/>
              <w:right w:w="11" w:type="dxa"/>
            </w:tcMar>
            <w:vAlign w:val="center"/>
          </w:tcPr>
          <w:p w14:paraId="74D9B60E">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2732F895">
            <w:pPr>
              <w:pStyle w:val="182"/>
              <w:rPr>
                <w:rFonts w:ascii="宋体" w:hAnsi="宋体"/>
              </w:rPr>
            </w:pPr>
            <w:r>
              <w:rPr>
                <w:rFonts w:ascii="宋体" w:hAnsi="宋体"/>
              </w:rPr>
              <w:t>1</w:t>
            </w:r>
            <w:r>
              <w:rPr>
                <w:rFonts w:hint="eastAsia" w:ascii="宋体" w:hAnsi="宋体"/>
              </w:rPr>
              <w:t>级</w:t>
            </w:r>
          </w:p>
        </w:tc>
      </w:tr>
      <w:tr w14:paraId="53504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EFABEC3">
            <w:pPr>
              <w:pStyle w:val="182"/>
              <w:rPr>
                <w:rFonts w:ascii="宋体" w:hAnsi="宋体"/>
              </w:rPr>
            </w:pPr>
          </w:p>
        </w:tc>
        <w:tc>
          <w:tcPr>
            <w:tcW w:w="703" w:type="pct"/>
            <w:vMerge w:val="continue"/>
            <w:tcMar>
              <w:left w:w="11" w:type="dxa"/>
              <w:right w:w="11" w:type="dxa"/>
            </w:tcMar>
            <w:vAlign w:val="center"/>
          </w:tcPr>
          <w:p w14:paraId="6B3773BD">
            <w:pPr>
              <w:pStyle w:val="182"/>
              <w:rPr>
                <w:rFonts w:ascii="宋体" w:hAnsi="宋体"/>
              </w:rPr>
            </w:pPr>
          </w:p>
        </w:tc>
        <w:tc>
          <w:tcPr>
            <w:tcW w:w="1452" w:type="pct"/>
            <w:vMerge w:val="continue"/>
            <w:tcMar>
              <w:left w:w="11" w:type="dxa"/>
              <w:right w:w="11" w:type="dxa"/>
            </w:tcMar>
            <w:vAlign w:val="center"/>
          </w:tcPr>
          <w:p w14:paraId="5A4F7D3F">
            <w:pPr>
              <w:pStyle w:val="182"/>
              <w:rPr>
                <w:rFonts w:ascii="宋体" w:hAnsi="宋体"/>
              </w:rPr>
            </w:pPr>
          </w:p>
        </w:tc>
        <w:tc>
          <w:tcPr>
            <w:tcW w:w="1412" w:type="pct"/>
            <w:tcMar>
              <w:left w:w="11" w:type="dxa"/>
              <w:right w:w="11" w:type="dxa"/>
            </w:tcMar>
            <w:vAlign w:val="center"/>
          </w:tcPr>
          <w:p w14:paraId="1C490427">
            <w:pPr>
              <w:pStyle w:val="182"/>
              <w:rPr>
                <w:rFonts w:ascii="宋体" w:hAnsi="宋体"/>
              </w:rPr>
            </w:pPr>
            <w:r>
              <w:rPr>
                <w:rFonts w:hint="eastAsia" w:ascii="宋体" w:hAnsi="宋体"/>
              </w:rPr>
              <w:t>汞及其化合物</w:t>
            </w:r>
          </w:p>
        </w:tc>
        <w:tc>
          <w:tcPr>
            <w:tcW w:w="772" w:type="pct"/>
            <w:tcMar>
              <w:left w:w="11" w:type="dxa"/>
              <w:right w:w="11" w:type="dxa"/>
            </w:tcMar>
            <w:vAlign w:val="center"/>
          </w:tcPr>
          <w:p w14:paraId="5F34B4A7">
            <w:pPr>
              <w:pStyle w:val="182"/>
              <w:rPr>
                <w:rFonts w:ascii="宋体" w:hAnsi="宋体"/>
              </w:rPr>
            </w:pPr>
            <w:r>
              <w:rPr>
                <w:rFonts w:hint="eastAsia" w:ascii="宋体" w:hAnsi="宋体"/>
              </w:rPr>
              <w:t>0</w:t>
            </w:r>
            <w:r>
              <w:rPr>
                <w:rFonts w:ascii="宋体" w:hAnsi="宋体"/>
              </w:rPr>
              <w:t>.05</w:t>
            </w:r>
            <w:r>
              <w:rPr>
                <w:rFonts w:hint="eastAsia" w:ascii="宋体" w:hAnsi="宋体"/>
              </w:rPr>
              <w:t>mg/m</w:t>
            </w:r>
            <w:r>
              <w:rPr>
                <w:rFonts w:hint="eastAsia" w:ascii="宋体" w:hAnsi="宋体"/>
                <w:vertAlign w:val="superscript"/>
              </w:rPr>
              <w:t>3</w:t>
            </w:r>
          </w:p>
        </w:tc>
      </w:tr>
      <w:tr w14:paraId="6A6A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4739B943">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5DCD86A4">
            <w:pPr>
              <w:pStyle w:val="182"/>
              <w:rPr>
                <w:rFonts w:ascii="宋体" w:hAnsi="宋体"/>
              </w:rPr>
            </w:pPr>
            <w:r>
              <w:rPr>
                <w:rFonts w:hint="eastAsia" w:ascii="宋体" w:hAnsi="宋体"/>
              </w:rPr>
              <w:t>5号注汽站燃煤锅炉排气筒</w:t>
            </w:r>
          </w:p>
        </w:tc>
        <w:tc>
          <w:tcPr>
            <w:tcW w:w="1452" w:type="pct"/>
            <w:vMerge w:val="restart"/>
            <w:tcMar>
              <w:left w:w="11" w:type="dxa"/>
              <w:right w:w="11" w:type="dxa"/>
            </w:tcMar>
            <w:vAlign w:val="center"/>
          </w:tcPr>
          <w:p w14:paraId="071BC760">
            <w:pPr>
              <w:pStyle w:val="182"/>
              <w:rPr>
                <w:rFonts w:ascii="宋体" w:hAnsi="宋体"/>
              </w:rPr>
            </w:pPr>
            <w:r>
              <w:rPr>
                <w:rFonts w:hint="eastAsia" w:ascii="宋体" w:hAnsi="宋体"/>
              </w:rPr>
              <w:t>《火电厂大气污染物排放标准》（GB 13223-2011）</w:t>
            </w:r>
          </w:p>
        </w:tc>
        <w:tc>
          <w:tcPr>
            <w:tcW w:w="1412" w:type="pct"/>
            <w:tcMar>
              <w:left w:w="11" w:type="dxa"/>
              <w:right w:w="11" w:type="dxa"/>
            </w:tcMar>
            <w:vAlign w:val="center"/>
          </w:tcPr>
          <w:p w14:paraId="1F4F63B7">
            <w:pPr>
              <w:pStyle w:val="182"/>
              <w:rPr>
                <w:rFonts w:ascii="宋体" w:hAnsi="宋体"/>
              </w:rPr>
            </w:pPr>
            <w:r>
              <w:rPr>
                <w:rFonts w:hint="eastAsia" w:ascii="宋体" w:hAnsi="宋体"/>
              </w:rPr>
              <w:t>颗粒物</w:t>
            </w:r>
          </w:p>
        </w:tc>
        <w:tc>
          <w:tcPr>
            <w:tcW w:w="772" w:type="pct"/>
            <w:tcMar>
              <w:left w:w="11" w:type="dxa"/>
              <w:right w:w="11" w:type="dxa"/>
            </w:tcMar>
            <w:vAlign w:val="center"/>
          </w:tcPr>
          <w:p w14:paraId="27B0C884">
            <w:pPr>
              <w:pStyle w:val="182"/>
              <w:rPr>
                <w:rFonts w:ascii="宋体" w:hAnsi="宋体"/>
              </w:rPr>
            </w:pPr>
            <w:r>
              <w:rPr>
                <w:rFonts w:ascii="宋体" w:hAnsi="宋体"/>
              </w:rPr>
              <w:t>1</w:t>
            </w:r>
            <w:r>
              <w:rPr>
                <w:rFonts w:hint="eastAsia" w:ascii="宋体" w:hAnsi="宋体"/>
              </w:rPr>
              <w:t>0mg/m</w:t>
            </w:r>
            <w:r>
              <w:rPr>
                <w:rFonts w:hint="eastAsia" w:ascii="宋体" w:hAnsi="宋体"/>
                <w:vertAlign w:val="superscript"/>
              </w:rPr>
              <w:t>3</w:t>
            </w:r>
          </w:p>
        </w:tc>
      </w:tr>
      <w:tr w14:paraId="6661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1D510478">
            <w:pPr>
              <w:pStyle w:val="182"/>
              <w:rPr>
                <w:rFonts w:ascii="宋体" w:hAnsi="宋体"/>
              </w:rPr>
            </w:pPr>
          </w:p>
        </w:tc>
        <w:tc>
          <w:tcPr>
            <w:tcW w:w="703" w:type="pct"/>
            <w:vMerge w:val="continue"/>
            <w:tcMar>
              <w:left w:w="11" w:type="dxa"/>
              <w:right w:w="11" w:type="dxa"/>
            </w:tcMar>
            <w:vAlign w:val="center"/>
          </w:tcPr>
          <w:p w14:paraId="264844F1">
            <w:pPr>
              <w:pStyle w:val="182"/>
              <w:rPr>
                <w:rFonts w:ascii="宋体" w:hAnsi="宋体"/>
              </w:rPr>
            </w:pPr>
          </w:p>
        </w:tc>
        <w:tc>
          <w:tcPr>
            <w:tcW w:w="1452" w:type="pct"/>
            <w:vMerge w:val="continue"/>
            <w:tcMar>
              <w:left w:w="11" w:type="dxa"/>
              <w:right w:w="11" w:type="dxa"/>
            </w:tcMar>
            <w:vAlign w:val="center"/>
          </w:tcPr>
          <w:p w14:paraId="6C8F9FEE">
            <w:pPr>
              <w:pStyle w:val="182"/>
              <w:rPr>
                <w:rFonts w:ascii="宋体" w:hAnsi="宋体"/>
              </w:rPr>
            </w:pPr>
          </w:p>
        </w:tc>
        <w:tc>
          <w:tcPr>
            <w:tcW w:w="1412" w:type="pct"/>
            <w:tcMar>
              <w:left w:w="11" w:type="dxa"/>
              <w:right w:w="11" w:type="dxa"/>
            </w:tcMar>
            <w:vAlign w:val="center"/>
          </w:tcPr>
          <w:p w14:paraId="68232CF2">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32780D90">
            <w:pPr>
              <w:pStyle w:val="182"/>
              <w:rPr>
                <w:rFonts w:ascii="宋体" w:hAnsi="宋体"/>
              </w:rPr>
            </w:pPr>
            <w:r>
              <w:rPr>
                <w:rFonts w:ascii="宋体" w:hAnsi="宋体"/>
              </w:rPr>
              <w:t>35</w:t>
            </w:r>
            <w:r>
              <w:rPr>
                <w:rFonts w:hint="eastAsia" w:ascii="宋体" w:hAnsi="宋体"/>
              </w:rPr>
              <w:t>mg/m</w:t>
            </w:r>
            <w:r>
              <w:rPr>
                <w:rFonts w:hint="eastAsia" w:ascii="宋体" w:hAnsi="宋体"/>
                <w:vertAlign w:val="superscript"/>
              </w:rPr>
              <w:t>3</w:t>
            </w:r>
          </w:p>
        </w:tc>
      </w:tr>
      <w:tr w14:paraId="4ED4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1457351">
            <w:pPr>
              <w:pStyle w:val="182"/>
              <w:rPr>
                <w:rFonts w:ascii="宋体" w:hAnsi="宋体"/>
              </w:rPr>
            </w:pPr>
          </w:p>
        </w:tc>
        <w:tc>
          <w:tcPr>
            <w:tcW w:w="703" w:type="pct"/>
            <w:vMerge w:val="continue"/>
            <w:tcMar>
              <w:left w:w="11" w:type="dxa"/>
              <w:right w:w="11" w:type="dxa"/>
            </w:tcMar>
            <w:vAlign w:val="center"/>
          </w:tcPr>
          <w:p w14:paraId="315ED2F7">
            <w:pPr>
              <w:pStyle w:val="182"/>
              <w:rPr>
                <w:rFonts w:ascii="宋体" w:hAnsi="宋体"/>
              </w:rPr>
            </w:pPr>
          </w:p>
        </w:tc>
        <w:tc>
          <w:tcPr>
            <w:tcW w:w="1452" w:type="pct"/>
            <w:vMerge w:val="continue"/>
            <w:tcMar>
              <w:left w:w="11" w:type="dxa"/>
              <w:right w:w="11" w:type="dxa"/>
            </w:tcMar>
            <w:vAlign w:val="center"/>
          </w:tcPr>
          <w:p w14:paraId="58E87487">
            <w:pPr>
              <w:pStyle w:val="182"/>
              <w:rPr>
                <w:rFonts w:ascii="宋体" w:hAnsi="宋体"/>
              </w:rPr>
            </w:pPr>
          </w:p>
        </w:tc>
        <w:tc>
          <w:tcPr>
            <w:tcW w:w="1412" w:type="pct"/>
            <w:tcMar>
              <w:left w:w="11" w:type="dxa"/>
              <w:right w:w="11" w:type="dxa"/>
            </w:tcMar>
            <w:vAlign w:val="center"/>
          </w:tcPr>
          <w:p w14:paraId="49549D2F">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29B8FCAB">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6725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81261AD">
            <w:pPr>
              <w:pStyle w:val="182"/>
              <w:rPr>
                <w:rFonts w:ascii="宋体" w:hAnsi="宋体"/>
              </w:rPr>
            </w:pPr>
          </w:p>
        </w:tc>
        <w:tc>
          <w:tcPr>
            <w:tcW w:w="703" w:type="pct"/>
            <w:vMerge w:val="continue"/>
            <w:tcMar>
              <w:left w:w="11" w:type="dxa"/>
              <w:right w:w="11" w:type="dxa"/>
            </w:tcMar>
            <w:vAlign w:val="center"/>
          </w:tcPr>
          <w:p w14:paraId="28074F93">
            <w:pPr>
              <w:pStyle w:val="182"/>
              <w:rPr>
                <w:rFonts w:ascii="宋体" w:hAnsi="宋体"/>
              </w:rPr>
            </w:pPr>
          </w:p>
        </w:tc>
        <w:tc>
          <w:tcPr>
            <w:tcW w:w="1452" w:type="pct"/>
            <w:vMerge w:val="continue"/>
            <w:tcMar>
              <w:left w:w="11" w:type="dxa"/>
              <w:right w:w="11" w:type="dxa"/>
            </w:tcMar>
            <w:vAlign w:val="center"/>
          </w:tcPr>
          <w:p w14:paraId="52E000FF">
            <w:pPr>
              <w:pStyle w:val="182"/>
              <w:rPr>
                <w:rFonts w:ascii="宋体" w:hAnsi="宋体"/>
              </w:rPr>
            </w:pPr>
          </w:p>
        </w:tc>
        <w:tc>
          <w:tcPr>
            <w:tcW w:w="1412" w:type="pct"/>
            <w:tcMar>
              <w:left w:w="11" w:type="dxa"/>
              <w:right w:w="11" w:type="dxa"/>
            </w:tcMar>
            <w:vAlign w:val="center"/>
          </w:tcPr>
          <w:p w14:paraId="67ADF6C9">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50621C45">
            <w:pPr>
              <w:pStyle w:val="182"/>
              <w:rPr>
                <w:rFonts w:ascii="宋体" w:hAnsi="宋体"/>
              </w:rPr>
            </w:pPr>
            <w:r>
              <w:rPr>
                <w:rFonts w:ascii="宋体" w:hAnsi="宋体"/>
              </w:rPr>
              <w:t>1</w:t>
            </w:r>
            <w:r>
              <w:rPr>
                <w:rFonts w:hint="eastAsia" w:ascii="宋体" w:hAnsi="宋体"/>
              </w:rPr>
              <w:t>级</w:t>
            </w:r>
          </w:p>
        </w:tc>
      </w:tr>
      <w:tr w14:paraId="5815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6152A11">
            <w:pPr>
              <w:pStyle w:val="182"/>
              <w:rPr>
                <w:rFonts w:ascii="宋体" w:hAnsi="宋体"/>
              </w:rPr>
            </w:pPr>
          </w:p>
        </w:tc>
        <w:tc>
          <w:tcPr>
            <w:tcW w:w="703" w:type="pct"/>
            <w:vMerge w:val="continue"/>
            <w:tcMar>
              <w:left w:w="11" w:type="dxa"/>
              <w:right w:w="11" w:type="dxa"/>
            </w:tcMar>
            <w:vAlign w:val="center"/>
          </w:tcPr>
          <w:p w14:paraId="0666895C">
            <w:pPr>
              <w:pStyle w:val="182"/>
              <w:rPr>
                <w:rFonts w:ascii="宋体" w:hAnsi="宋体"/>
              </w:rPr>
            </w:pPr>
          </w:p>
        </w:tc>
        <w:tc>
          <w:tcPr>
            <w:tcW w:w="1452" w:type="pct"/>
            <w:vMerge w:val="continue"/>
            <w:tcMar>
              <w:left w:w="11" w:type="dxa"/>
              <w:right w:w="11" w:type="dxa"/>
            </w:tcMar>
            <w:vAlign w:val="center"/>
          </w:tcPr>
          <w:p w14:paraId="3BECC91C">
            <w:pPr>
              <w:pStyle w:val="182"/>
              <w:rPr>
                <w:rFonts w:ascii="宋体" w:hAnsi="宋体"/>
              </w:rPr>
            </w:pPr>
          </w:p>
        </w:tc>
        <w:tc>
          <w:tcPr>
            <w:tcW w:w="1412" w:type="pct"/>
            <w:tcMar>
              <w:left w:w="11" w:type="dxa"/>
              <w:right w:w="11" w:type="dxa"/>
            </w:tcMar>
            <w:vAlign w:val="center"/>
          </w:tcPr>
          <w:p w14:paraId="6DE0D777">
            <w:pPr>
              <w:pStyle w:val="182"/>
              <w:rPr>
                <w:rFonts w:ascii="宋体" w:hAnsi="宋体"/>
              </w:rPr>
            </w:pPr>
            <w:r>
              <w:rPr>
                <w:rFonts w:hint="eastAsia" w:ascii="宋体" w:hAnsi="宋体"/>
              </w:rPr>
              <w:t>汞及其化合物</w:t>
            </w:r>
          </w:p>
        </w:tc>
        <w:tc>
          <w:tcPr>
            <w:tcW w:w="772" w:type="pct"/>
            <w:tcMar>
              <w:left w:w="11" w:type="dxa"/>
              <w:right w:w="11" w:type="dxa"/>
            </w:tcMar>
            <w:vAlign w:val="center"/>
          </w:tcPr>
          <w:p w14:paraId="3AE30C9D">
            <w:pPr>
              <w:pStyle w:val="182"/>
              <w:rPr>
                <w:rFonts w:ascii="宋体" w:hAnsi="宋体"/>
              </w:rPr>
            </w:pPr>
            <w:r>
              <w:rPr>
                <w:rFonts w:hint="eastAsia" w:ascii="宋体" w:hAnsi="宋体"/>
              </w:rPr>
              <w:t>0</w:t>
            </w:r>
            <w:r>
              <w:rPr>
                <w:rFonts w:ascii="宋体" w:hAnsi="宋体"/>
              </w:rPr>
              <w:t>.03</w:t>
            </w:r>
            <w:r>
              <w:rPr>
                <w:rFonts w:hint="eastAsia" w:ascii="宋体" w:hAnsi="宋体"/>
              </w:rPr>
              <w:t xml:space="preserve"> mg/m</w:t>
            </w:r>
            <w:r>
              <w:rPr>
                <w:rFonts w:hint="eastAsia" w:ascii="宋体" w:hAnsi="宋体"/>
                <w:vertAlign w:val="superscript"/>
              </w:rPr>
              <w:t>3</w:t>
            </w:r>
          </w:p>
        </w:tc>
      </w:tr>
      <w:tr w14:paraId="3533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tcMar>
              <w:left w:w="11" w:type="dxa"/>
              <w:right w:w="11" w:type="dxa"/>
            </w:tcMar>
            <w:vAlign w:val="center"/>
          </w:tcPr>
          <w:p w14:paraId="7C392DF0">
            <w:pPr>
              <w:pStyle w:val="182"/>
              <w:rPr>
                <w:rFonts w:ascii="宋体" w:hAnsi="宋体"/>
              </w:rPr>
            </w:pPr>
            <w:r>
              <w:rPr>
                <w:rFonts w:hint="eastAsia" w:ascii="宋体" w:hAnsi="宋体"/>
              </w:rPr>
              <w:t>卸煤间废气</w:t>
            </w:r>
          </w:p>
        </w:tc>
        <w:tc>
          <w:tcPr>
            <w:tcW w:w="703" w:type="pct"/>
            <w:tcMar>
              <w:left w:w="11" w:type="dxa"/>
              <w:right w:w="11" w:type="dxa"/>
            </w:tcMar>
            <w:vAlign w:val="center"/>
          </w:tcPr>
          <w:p w14:paraId="7C69EB8F">
            <w:pPr>
              <w:pStyle w:val="182"/>
              <w:rPr>
                <w:rFonts w:ascii="宋体" w:hAnsi="宋体"/>
              </w:rPr>
            </w:pPr>
            <w:r>
              <w:rPr>
                <w:rFonts w:hint="eastAsia" w:ascii="宋体" w:hAnsi="宋体"/>
              </w:rPr>
              <w:t>5号注汽站卸煤间废气排气筒</w:t>
            </w:r>
          </w:p>
        </w:tc>
        <w:tc>
          <w:tcPr>
            <w:tcW w:w="1452" w:type="pct"/>
            <w:tcMar>
              <w:left w:w="11" w:type="dxa"/>
              <w:right w:w="11" w:type="dxa"/>
            </w:tcMar>
            <w:vAlign w:val="center"/>
          </w:tcPr>
          <w:p w14:paraId="15538599">
            <w:pPr>
              <w:pStyle w:val="182"/>
              <w:rPr>
                <w:rFonts w:ascii="宋体" w:hAnsi="宋体"/>
              </w:rPr>
            </w:pPr>
            <w:r>
              <w:rPr>
                <w:rFonts w:hint="eastAsia" w:ascii="宋体" w:hAnsi="宋体"/>
              </w:rPr>
              <w:t>《大气污染物综合排放标准》（GB 16297-1996）</w:t>
            </w:r>
          </w:p>
        </w:tc>
        <w:tc>
          <w:tcPr>
            <w:tcW w:w="1412" w:type="pct"/>
            <w:tcMar>
              <w:left w:w="11" w:type="dxa"/>
              <w:right w:w="11" w:type="dxa"/>
            </w:tcMar>
            <w:vAlign w:val="center"/>
          </w:tcPr>
          <w:p w14:paraId="568E9051">
            <w:pPr>
              <w:pStyle w:val="182"/>
              <w:rPr>
                <w:rFonts w:ascii="宋体" w:hAnsi="宋体"/>
              </w:rPr>
            </w:pPr>
            <w:r>
              <w:rPr>
                <w:rFonts w:hint="eastAsia" w:ascii="宋体" w:hAnsi="宋体"/>
              </w:rPr>
              <w:t>颗粒物</w:t>
            </w:r>
          </w:p>
        </w:tc>
        <w:tc>
          <w:tcPr>
            <w:tcW w:w="772" w:type="pct"/>
            <w:tcMar>
              <w:left w:w="11" w:type="dxa"/>
              <w:right w:w="11" w:type="dxa"/>
            </w:tcMar>
            <w:vAlign w:val="center"/>
          </w:tcPr>
          <w:p w14:paraId="15DB97F5">
            <w:pPr>
              <w:pStyle w:val="182"/>
              <w:rPr>
                <w:rFonts w:ascii="宋体" w:hAnsi="宋体"/>
              </w:rPr>
            </w:pPr>
            <w:r>
              <w:rPr>
                <w:rFonts w:ascii="宋体" w:hAnsi="宋体"/>
              </w:rPr>
              <w:t>12</w:t>
            </w:r>
            <w:r>
              <w:rPr>
                <w:rFonts w:hint="eastAsia" w:ascii="宋体" w:hAnsi="宋体"/>
              </w:rPr>
              <w:t>0mg/m</w:t>
            </w:r>
            <w:r>
              <w:rPr>
                <w:rFonts w:hint="eastAsia" w:ascii="宋体" w:hAnsi="宋体"/>
                <w:vertAlign w:val="superscript"/>
              </w:rPr>
              <w:t>3</w:t>
            </w:r>
            <w:r>
              <w:rPr>
                <w:rFonts w:hint="eastAsia" w:ascii="宋体" w:hAnsi="宋体"/>
              </w:rPr>
              <w:t>（</w:t>
            </w:r>
            <w:r>
              <w:rPr>
                <w:rFonts w:ascii="宋体" w:hAnsi="宋体"/>
              </w:rPr>
              <w:t>0.77</w:t>
            </w:r>
            <w:r>
              <w:rPr>
                <w:rFonts w:hint="eastAsia" w:ascii="宋体" w:hAnsi="宋体"/>
              </w:rPr>
              <w:t>kg</w:t>
            </w:r>
            <w:r>
              <w:rPr>
                <w:rFonts w:ascii="宋体" w:hAnsi="宋体"/>
              </w:rPr>
              <w:t>/h</w:t>
            </w:r>
            <w:r>
              <w:rPr>
                <w:rFonts w:hint="eastAsia" w:ascii="宋体" w:hAnsi="宋体"/>
              </w:rPr>
              <w:t>）</w:t>
            </w:r>
          </w:p>
        </w:tc>
      </w:tr>
      <w:tr w14:paraId="5D80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31D829EA">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6768740D">
            <w:pPr>
              <w:pStyle w:val="182"/>
              <w:rPr>
                <w:rFonts w:ascii="宋体" w:hAnsi="宋体"/>
              </w:rPr>
            </w:pPr>
            <w:r>
              <w:rPr>
                <w:rFonts w:ascii="宋体" w:hAnsi="宋体"/>
              </w:rPr>
              <w:t>6</w:t>
            </w:r>
            <w:r>
              <w:rPr>
                <w:rFonts w:hint="eastAsia" w:ascii="宋体" w:hAnsi="宋体"/>
              </w:rPr>
              <w:t>号注汽站燃煤锅炉排气筒</w:t>
            </w:r>
          </w:p>
        </w:tc>
        <w:tc>
          <w:tcPr>
            <w:tcW w:w="1452" w:type="pct"/>
            <w:vMerge w:val="restart"/>
            <w:tcMar>
              <w:left w:w="11" w:type="dxa"/>
              <w:right w:w="11" w:type="dxa"/>
            </w:tcMar>
            <w:vAlign w:val="center"/>
          </w:tcPr>
          <w:p w14:paraId="65867EF3">
            <w:pPr>
              <w:pStyle w:val="182"/>
              <w:rPr>
                <w:rFonts w:ascii="宋体" w:hAnsi="宋体"/>
              </w:rPr>
            </w:pPr>
            <w:r>
              <w:rPr>
                <w:rFonts w:hint="eastAsia" w:ascii="宋体" w:hAnsi="宋体"/>
              </w:rPr>
              <w:t>《火电厂大气污染物排放标准》（GB 13223-2011）</w:t>
            </w:r>
          </w:p>
        </w:tc>
        <w:tc>
          <w:tcPr>
            <w:tcW w:w="1412" w:type="pct"/>
            <w:tcMar>
              <w:left w:w="11" w:type="dxa"/>
              <w:right w:w="11" w:type="dxa"/>
            </w:tcMar>
            <w:vAlign w:val="center"/>
          </w:tcPr>
          <w:p w14:paraId="26511B88">
            <w:pPr>
              <w:pStyle w:val="182"/>
              <w:rPr>
                <w:rFonts w:ascii="宋体" w:hAnsi="宋体"/>
              </w:rPr>
            </w:pPr>
            <w:r>
              <w:rPr>
                <w:rFonts w:hint="eastAsia" w:ascii="宋体" w:hAnsi="宋体"/>
              </w:rPr>
              <w:t>颗粒物</w:t>
            </w:r>
          </w:p>
        </w:tc>
        <w:tc>
          <w:tcPr>
            <w:tcW w:w="772" w:type="pct"/>
            <w:tcMar>
              <w:left w:w="11" w:type="dxa"/>
              <w:right w:w="11" w:type="dxa"/>
            </w:tcMar>
            <w:vAlign w:val="center"/>
          </w:tcPr>
          <w:p w14:paraId="1CFE188E">
            <w:pPr>
              <w:pStyle w:val="182"/>
              <w:rPr>
                <w:rFonts w:ascii="宋体" w:hAnsi="宋体"/>
              </w:rPr>
            </w:pPr>
            <w:r>
              <w:rPr>
                <w:rFonts w:ascii="宋体" w:hAnsi="宋体"/>
              </w:rPr>
              <w:t>1</w:t>
            </w:r>
            <w:r>
              <w:rPr>
                <w:rFonts w:hint="eastAsia" w:ascii="宋体" w:hAnsi="宋体"/>
              </w:rPr>
              <w:t>0mg/m</w:t>
            </w:r>
            <w:r>
              <w:rPr>
                <w:rFonts w:hint="eastAsia" w:ascii="宋体" w:hAnsi="宋体"/>
                <w:vertAlign w:val="superscript"/>
              </w:rPr>
              <w:t>3</w:t>
            </w:r>
          </w:p>
        </w:tc>
      </w:tr>
      <w:tr w14:paraId="2B95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1DD36C74">
            <w:pPr>
              <w:pStyle w:val="182"/>
              <w:rPr>
                <w:rFonts w:ascii="宋体" w:hAnsi="宋体"/>
              </w:rPr>
            </w:pPr>
          </w:p>
        </w:tc>
        <w:tc>
          <w:tcPr>
            <w:tcW w:w="703" w:type="pct"/>
            <w:vMerge w:val="continue"/>
            <w:tcMar>
              <w:left w:w="11" w:type="dxa"/>
              <w:right w:w="11" w:type="dxa"/>
            </w:tcMar>
            <w:vAlign w:val="center"/>
          </w:tcPr>
          <w:p w14:paraId="27AA740F">
            <w:pPr>
              <w:pStyle w:val="182"/>
              <w:rPr>
                <w:rFonts w:ascii="宋体" w:hAnsi="宋体"/>
              </w:rPr>
            </w:pPr>
          </w:p>
        </w:tc>
        <w:tc>
          <w:tcPr>
            <w:tcW w:w="1452" w:type="pct"/>
            <w:vMerge w:val="continue"/>
            <w:tcMar>
              <w:left w:w="11" w:type="dxa"/>
              <w:right w:w="11" w:type="dxa"/>
            </w:tcMar>
            <w:vAlign w:val="center"/>
          </w:tcPr>
          <w:p w14:paraId="4D7C5F36">
            <w:pPr>
              <w:pStyle w:val="182"/>
              <w:rPr>
                <w:rFonts w:ascii="宋体" w:hAnsi="宋体"/>
              </w:rPr>
            </w:pPr>
          </w:p>
        </w:tc>
        <w:tc>
          <w:tcPr>
            <w:tcW w:w="1412" w:type="pct"/>
            <w:tcMar>
              <w:left w:w="11" w:type="dxa"/>
              <w:right w:w="11" w:type="dxa"/>
            </w:tcMar>
            <w:vAlign w:val="center"/>
          </w:tcPr>
          <w:p w14:paraId="2DAFF4BE">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47A68D44">
            <w:pPr>
              <w:pStyle w:val="182"/>
              <w:rPr>
                <w:rFonts w:ascii="宋体" w:hAnsi="宋体"/>
              </w:rPr>
            </w:pPr>
            <w:r>
              <w:rPr>
                <w:rFonts w:ascii="宋体" w:hAnsi="宋体"/>
              </w:rPr>
              <w:t>35</w:t>
            </w:r>
            <w:r>
              <w:rPr>
                <w:rFonts w:hint="eastAsia" w:ascii="宋体" w:hAnsi="宋体"/>
              </w:rPr>
              <w:t>mg/m</w:t>
            </w:r>
            <w:r>
              <w:rPr>
                <w:rFonts w:hint="eastAsia" w:ascii="宋体" w:hAnsi="宋体"/>
                <w:vertAlign w:val="superscript"/>
              </w:rPr>
              <w:t>3</w:t>
            </w:r>
          </w:p>
        </w:tc>
      </w:tr>
      <w:tr w14:paraId="20D6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2E4A2696">
            <w:pPr>
              <w:pStyle w:val="182"/>
              <w:rPr>
                <w:rFonts w:ascii="宋体" w:hAnsi="宋体"/>
              </w:rPr>
            </w:pPr>
          </w:p>
        </w:tc>
        <w:tc>
          <w:tcPr>
            <w:tcW w:w="703" w:type="pct"/>
            <w:vMerge w:val="continue"/>
            <w:tcMar>
              <w:left w:w="11" w:type="dxa"/>
              <w:right w:w="11" w:type="dxa"/>
            </w:tcMar>
            <w:vAlign w:val="center"/>
          </w:tcPr>
          <w:p w14:paraId="7E15C18D">
            <w:pPr>
              <w:pStyle w:val="182"/>
              <w:rPr>
                <w:rFonts w:ascii="宋体" w:hAnsi="宋体"/>
              </w:rPr>
            </w:pPr>
          </w:p>
        </w:tc>
        <w:tc>
          <w:tcPr>
            <w:tcW w:w="1452" w:type="pct"/>
            <w:vMerge w:val="continue"/>
            <w:tcMar>
              <w:left w:w="11" w:type="dxa"/>
              <w:right w:w="11" w:type="dxa"/>
            </w:tcMar>
            <w:vAlign w:val="center"/>
          </w:tcPr>
          <w:p w14:paraId="284F4874">
            <w:pPr>
              <w:pStyle w:val="182"/>
              <w:rPr>
                <w:rFonts w:ascii="宋体" w:hAnsi="宋体"/>
              </w:rPr>
            </w:pPr>
          </w:p>
        </w:tc>
        <w:tc>
          <w:tcPr>
            <w:tcW w:w="1412" w:type="pct"/>
            <w:tcMar>
              <w:left w:w="11" w:type="dxa"/>
              <w:right w:w="11" w:type="dxa"/>
            </w:tcMar>
            <w:vAlign w:val="center"/>
          </w:tcPr>
          <w:p w14:paraId="1F13DEA7">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743A78CC">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477E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602D91F6">
            <w:pPr>
              <w:pStyle w:val="182"/>
              <w:rPr>
                <w:rFonts w:ascii="宋体" w:hAnsi="宋体"/>
              </w:rPr>
            </w:pPr>
          </w:p>
        </w:tc>
        <w:tc>
          <w:tcPr>
            <w:tcW w:w="703" w:type="pct"/>
            <w:vMerge w:val="continue"/>
            <w:tcMar>
              <w:left w:w="11" w:type="dxa"/>
              <w:right w:w="11" w:type="dxa"/>
            </w:tcMar>
            <w:vAlign w:val="center"/>
          </w:tcPr>
          <w:p w14:paraId="7B4A0174">
            <w:pPr>
              <w:pStyle w:val="182"/>
              <w:rPr>
                <w:rFonts w:ascii="宋体" w:hAnsi="宋体"/>
              </w:rPr>
            </w:pPr>
          </w:p>
        </w:tc>
        <w:tc>
          <w:tcPr>
            <w:tcW w:w="1452" w:type="pct"/>
            <w:vMerge w:val="continue"/>
            <w:tcMar>
              <w:left w:w="11" w:type="dxa"/>
              <w:right w:w="11" w:type="dxa"/>
            </w:tcMar>
            <w:vAlign w:val="center"/>
          </w:tcPr>
          <w:p w14:paraId="25B65F52">
            <w:pPr>
              <w:pStyle w:val="182"/>
              <w:rPr>
                <w:rFonts w:ascii="宋体" w:hAnsi="宋体"/>
              </w:rPr>
            </w:pPr>
          </w:p>
        </w:tc>
        <w:tc>
          <w:tcPr>
            <w:tcW w:w="1412" w:type="pct"/>
            <w:tcMar>
              <w:left w:w="11" w:type="dxa"/>
              <w:right w:w="11" w:type="dxa"/>
            </w:tcMar>
            <w:vAlign w:val="center"/>
          </w:tcPr>
          <w:p w14:paraId="34696F03">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0A77B7FD">
            <w:pPr>
              <w:pStyle w:val="182"/>
              <w:rPr>
                <w:rFonts w:ascii="宋体" w:hAnsi="宋体"/>
              </w:rPr>
            </w:pPr>
            <w:r>
              <w:rPr>
                <w:rFonts w:ascii="宋体" w:hAnsi="宋体"/>
              </w:rPr>
              <w:t>1</w:t>
            </w:r>
            <w:r>
              <w:rPr>
                <w:rFonts w:hint="eastAsia" w:ascii="宋体" w:hAnsi="宋体"/>
              </w:rPr>
              <w:t>级</w:t>
            </w:r>
          </w:p>
        </w:tc>
      </w:tr>
      <w:tr w14:paraId="6B91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5F61B8D">
            <w:pPr>
              <w:pStyle w:val="182"/>
              <w:rPr>
                <w:rFonts w:ascii="宋体" w:hAnsi="宋体"/>
              </w:rPr>
            </w:pPr>
          </w:p>
        </w:tc>
        <w:tc>
          <w:tcPr>
            <w:tcW w:w="703" w:type="pct"/>
            <w:vMerge w:val="continue"/>
            <w:tcMar>
              <w:left w:w="11" w:type="dxa"/>
              <w:right w:w="11" w:type="dxa"/>
            </w:tcMar>
            <w:vAlign w:val="center"/>
          </w:tcPr>
          <w:p w14:paraId="205FCCD1">
            <w:pPr>
              <w:pStyle w:val="182"/>
              <w:rPr>
                <w:rFonts w:ascii="宋体" w:hAnsi="宋体"/>
              </w:rPr>
            </w:pPr>
          </w:p>
        </w:tc>
        <w:tc>
          <w:tcPr>
            <w:tcW w:w="1452" w:type="pct"/>
            <w:vMerge w:val="continue"/>
            <w:tcMar>
              <w:left w:w="11" w:type="dxa"/>
              <w:right w:w="11" w:type="dxa"/>
            </w:tcMar>
            <w:vAlign w:val="center"/>
          </w:tcPr>
          <w:p w14:paraId="21F86C5B">
            <w:pPr>
              <w:pStyle w:val="182"/>
              <w:rPr>
                <w:rFonts w:ascii="宋体" w:hAnsi="宋体"/>
              </w:rPr>
            </w:pPr>
          </w:p>
        </w:tc>
        <w:tc>
          <w:tcPr>
            <w:tcW w:w="1412" w:type="pct"/>
            <w:tcMar>
              <w:left w:w="11" w:type="dxa"/>
              <w:right w:w="11" w:type="dxa"/>
            </w:tcMar>
            <w:vAlign w:val="center"/>
          </w:tcPr>
          <w:p w14:paraId="7014A11B">
            <w:pPr>
              <w:pStyle w:val="182"/>
              <w:rPr>
                <w:rFonts w:ascii="宋体" w:hAnsi="宋体"/>
              </w:rPr>
            </w:pPr>
            <w:r>
              <w:rPr>
                <w:rFonts w:hint="eastAsia" w:ascii="宋体" w:hAnsi="宋体"/>
              </w:rPr>
              <w:t>汞及其化合物</w:t>
            </w:r>
          </w:p>
        </w:tc>
        <w:tc>
          <w:tcPr>
            <w:tcW w:w="772" w:type="pct"/>
            <w:tcMar>
              <w:left w:w="11" w:type="dxa"/>
              <w:right w:w="11" w:type="dxa"/>
            </w:tcMar>
            <w:vAlign w:val="center"/>
          </w:tcPr>
          <w:p w14:paraId="48490EB5">
            <w:pPr>
              <w:pStyle w:val="182"/>
              <w:rPr>
                <w:rFonts w:ascii="宋体" w:hAnsi="宋体"/>
              </w:rPr>
            </w:pPr>
            <w:r>
              <w:rPr>
                <w:rFonts w:hint="eastAsia" w:ascii="宋体" w:hAnsi="宋体"/>
              </w:rPr>
              <w:t>0</w:t>
            </w:r>
            <w:r>
              <w:rPr>
                <w:rFonts w:ascii="宋体" w:hAnsi="宋体"/>
              </w:rPr>
              <w:t>.03</w:t>
            </w:r>
            <w:r>
              <w:rPr>
                <w:rFonts w:hint="eastAsia" w:ascii="宋体" w:hAnsi="宋体"/>
              </w:rPr>
              <w:t xml:space="preserve"> mg/m</w:t>
            </w:r>
            <w:r>
              <w:rPr>
                <w:rFonts w:hint="eastAsia" w:ascii="宋体" w:hAnsi="宋体"/>
                <w:vertAlign w:val="superscript"/>
              </w:rPr>
              <w:t>3</w:t>
            </w:r>
          </w:p>
        </w:tc>
      </w:tr>
      <w:tr w14:paraId="26A9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tcMar>
              <w:left w:w="11" w:type="dxa"/>
              <w:right w:w="11" w:type="dxa"/>
            </w:tcMar>
            <w:vAlign w:val="center"/>
          </w:tcPr>
          <w:p w14:paraId="0827C6E3">
            <w:pPr>
              <w:pStyle w:val="182"/>
              <w:rPr>
                <w:rFonts w:ascii="宋体" w:hAnsi="宋体"/>
              </w:rPr>
            </w:pPr>
            <w:r>
              <w:rPr>
                <w:rFonts w:hint="eastAsia" w:ascii="宋体" w:hAnsi="宋体"/>
              </w:rPr>
              <w:t>卸煤间废气</w:t>
            </w:r>
          </w:p>
        </w:tc>
        <w:tc>
          <w:tcPr>
            <w:tcW w:w="703" w:type="pct"/>
            <w:tcMar>
              <w:left w:w="11" w:type="dxa"/>
              <w:right w:w="11" w:type="dxa"/>
            </w:tcMar>
            <w:vAlign w:val="center"/>
          </w:tcPr>
          <w:p w14:paraId="0CE25BB3">
            <w:pPr>
              <w:pStyle w:val="182"/>
              <w:rPr>
                <w:rFonts w:ascii="宋体" w:hAnsi="宋体"/>
              </w:rPr>
            </w:pPr>
            <w:r>
              <w:rPr>
                <w:rFonts w:ascii="宋体" w:hAnsi="宋体"/>
              </w:rPr>
              <w:t>6</w:t>
            </w:r>
            <w:r>
              <w:rPr>
                <w:rFonts w:hint="eastAsia" w:ascii="宋体" w:hAnsi="宋体"/>
              </w:rPr>
              <w:t>号注汽站卸煤间废气排气筒</w:t>
            </w:r>
          </w:p>
        </w:tc>
        <w:tc>
          <w:tcPr>
            <w:tcW w:w="1452" w:type="pct"/>
            <w:tcMar>
              <w:left w:w="11" w:type="dxa"/>
              <w:right w:w="11" w:type="dxa"/>
            </w:tcMar>
            <w:vAlign w:val="center"/>
          </w:tcPr>
          <w:p w14:paraId="4AE36587">
            <w:pPr>
              <w:pStyle w:val="182"/>
              <w:rPr>
                <w:rFonts w:ascii="宋体" w:hAnsi="宋体"/>
              </w:rPr>
            </w:pPr>
            <w:r>
              <w:rPr>
                <w:rFonts w:hint="eastAsia" w:ascii="宋体" w:hAnsi="宋体"/>
              </w:rPr>
              <w:t>《大气污染物综合排放标准》（GB 16297-1996）</w:t>
            </w:r>
          </w:p>
        </w:tc>
        <w:tc>
          <w:tcPr>
            <w:tcW w:w="1412" w:type="pct"/>
            <w:tcMar>
              <w:left w:w="11" w:type="dxa"/>
              <w:right w:w="11" w:type="dxa"/>
            </w:tcMar>
            <w:vAlign w:val="center"/>
          </w:tcPr>
          <w:p w14:paraId="5E9F80B6">
            <w:pPr>
              <w:pStyle w:val="182"/>
              <w:rPr>
                <w:rFonts w:ascii="宋体" w:hAnsi="宋体"/>
              </w:rPr>
            </w:pPr>
            <w:r>
              <w:rPr>
                <w:rFonts w:hint="eastAsia" w:ascii="宋体" w:hAnsi="宋体"/>
              </w:rPr>
              <w:t>颗粒物</w:t>
            </w:r>
          </w:p>
        </w:tc>
        <w:tc>
          <w:tcPr>
            <w:tcW w:w="772" w:type="pct"/>
            <w:tcMar>
              <w:left w:w="11" w:type="dxa"/>
              <w:right w:w="11" w:type="dxa"/>
            </w:tcMar>
            <w:vAlign w:val="center"/>
          </w:tcPr>
          <w:p w14:paraId="7820E1B3">
            <w:pPr>
              <w:pStyle w:val="182"/>
              <w:rPr>
                <w:rFonts w:ascii="宋体" w:hAnsi="宋体"/>
              </w:rPr>
            </w:pPr>
            <w:r>
              <w:rPr>
                <w:rFonts w:ascii="宋体" w:hAnsi="宋体"/>
              </w:rPr>
              <w:t>12</w:t>
            </w:r>
            <w:r>
              <w:rPr>
                <w:rFonts w:hint="eastAsia" w:ascii="宋体" w:hAnsi="宋体"/>
              </w:rPr>
              <w:t>0mg/m</w:t>
            </w:r>
            <w:r>
              <w:rPr>
                <w:rFonts w:hint="eastAsia" w:ascii="宋体" w:hAnsi="宋体"/>
                <w:vertAlign w:val="superscript"/>
              </w:rPr>
              <w:t>3</w:t>
            </w:r>
            <w:r>
              <w:rPr>
                <w:rFonts w:hint="eastAsia" w:ascii="宋体" w:hAnsi="宋体"/>
              </w:rPr>
              <w:t>（</w:t>
            </w:r>
            <w:r>
              <w:rPr>
                <w:rFonts w:ascii="宋体" w:hAnsi="宋体"/>
              </w:rPr>
              <w:t>0.77</w:t>
            </w:r>
            <w:r>
              <w:rPr>
                <w:rFonts w:hint="eastAsia" w:ascii="宋体" w:hAnsi="宋体"/>
              </w:rPr>
              <w:t>kg</w:t>
            </w:r>
            <w:r>
              <w:rPr>
                <w:rFonts w:ascii="宋体" w:hAnsi="宋体"/>
              </w:rPr>
              <w:t>/h</w:t>
            </w:r>
            <w:r>
              <w:rPr>
                <w:rFonts w:hint="eastAsia" w:ascii="宋体" w:hAnsi="宋体"/>
              </w:rPr>
              <w:t>）</w:t>
            </w:r>
          </w:p>
        </w:tc>
      </w:tr>
      <w:tr w14:paraId="4CBD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6AB87E2B">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4F2CD315">
            <w:pPr>
              <w:pStyle w:val="182"/>
              <w:rPr>
                <w:rFonts w:ascii="宋体" w:hAnsi="宋体"/>
              </w:rPr>
            </w:pPr>
            <w:r>
              <w:rPr>
                <w:rFonts w:ascii="宋体" w:hAnsi="宋体"/>
              </w:rPr>
              <w:t>7</w:t>
            </w:r>
            <w:r>
              <w:rPr>
                <w:rFonts w:hint="eastAsia" w:ascii="宋体" w:hAnsi="宋体"/>
              </w:rPr>
              <w:t>号注汽站燃煤锅炉排气筒</w:t>
            </w:r>
          </w:p>
        </w:tc>
        <w:tc>
          <w:tcPr>
            <w:tcW w:w="1452" w:type="pct"/>
            <w:vMerge w:val="restart"/>
            <w:tcMar>
              <w:left w:w="11" w:type="dxa"/>
              <w:right w:w="11" w:type="dxa"/>
            </w:tcMar>
            <w:vAlign w:val="center"/>
          </w:tcPr>
          <w:p w14:paraId="7731C058">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186827D6">
            <w:pPr>
              <w:pStyle w:val="182"/>
              <w:rPr>
                <w:rFonts w:ascii="宋体" w:hAnsi="宋体"/>
              </w:rPr>
            </w:pPr>
            <w:r>
              <w:rPr>
                <w:rFonts w:hint="eastAsia" w:ascii="宋体" w:hAnsi="宋体"/>
              </w:rPr>
              <w:t>颗粒物</w:t>
            </w:r>
          </w:p>
        </w:tc>
        <w:tc>
          <w:tcPr>
            <w:tcW w:w="772" w:type="pct"/>
            <w:tcMar>
              <w:left w:w="11" w:type="dxa"/>
              <w:right w:w="11" w:type="dxa"/>
            </w:tcMar>
            <w:vAlign w:val="center"/>
          </w:tcPr>
          <w:p w14:paraId="7213BCE1">
            <w:pPr>
              <w:pStyle w:val="182"/>
              <w:rPr>
                <w:rFonts w:ascii="宋体" w:hAnsi="宋体"/>
              </w:rPr>
            </w:pPr>
            <w:r>
              <w:rPr>
                <w:rFonts w:ascii="宋体" w:hAnsi="宋体"/>
              </w:rPr>
              <w:t>30</w:t>
            </w:r>
            <w:r>
              <w:rPr>
                <w:rFonts w:hint="eastAsia" w:ascii="宋体" w:hAnsi="宋体"/>
              </w:rPr>
              <w:t>mg/m</w:t>
            </w:r>
            <w:r>
              <w:rPr>
                <w:rFonts w:hint="eastAsia" w:ascii="宋体" w:hAnsi="宋体"/>
                <w:vertAlign w:val="superscript"/>
              </w:rPr>
              <w:t>3</w:t>
            </w:r>
          </w:p>
        </w:tc>
      </w:tr>
      <w:tr w14:paraId="554A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409B1E06">
            <w:pPr>
              <w:pStyle w:val="182"/>
              <w:rPr>
                <w:rFonts w:ascii="宋体" w:hAnsi="宋体"/>
              </w:rPr>
            </w:pPr>
          </w:p>
        </w:tc>
        <w:tc>
          <w:tcPr>
            <w:tcW w:w="703" w:type="pct"/>
            <w:vMerge w:val="continue"/>
            <w:tcMar>
              <w:left w:w="11" w:type="dxa"/>
              <w:right w:w="11" w:type="dxa"/>
            </w:tcMar>
            <w:vAlign w:val="center"/>
          </w:tcPr>
          <w:p w14:paraId="09078231">
            <w:pPr>
              <w:pStyle w:val="182"/>
              <w:rPr>
                <w:rFonts w:ascii="宋体" w:hAnsi="宋体"/>
              </w:rPr>
            </w:pPr>
          </w:p>
        </w:tc>
        <w:tc>
          <w:tcPr>
            <w:tcW w:w="1452" w:type="pct"/>
            <w:vMerge w:val="continue"/>
            <w:tcMar>
              <w:left w:w="11" w:type="dxa"/>
              <w:right w:w="11" w:type="dxa"/>
            </w:tcMar>
            <w:vAlign w:val="center"/>
          </w:tcPr>
          <w:p w14:paraId="207142A3">
            <w:pPr>
              <w:pStyle w:val="182"/>
              <w:rPr>
                <w:rFonts w:ascii="宋体" w:hAnsi="宋体"/>
              </w:rPr>
            </w:pPr>
          </w:p>
        </w:tc>
        <w:tc>
          <w:tcPr>
            <w:tcW w:w="1412" w:type="pct"/>
            <w:tcMar>
              <w:left w:w="11" w:type="dxa"/>
              <w:right w:w="11" w:type="dxa"/>
            </w:tcMar>
            <w:vAlign w:val="center"/>
          </w:tcPr>
          <w:p w14:paraId="301A8DD7">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57D60F4D">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4286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2C2F6E4C">
            <w:pPr>
              <w:pStyle w:val="182"/>
              <w:rPr>
                <w:rFonts w:ascii="宋体" w:hAnsi="宋体"/>
              </w:rPr>
            </w:pPr>
          </w:p>
        </w:tc>
        <w:tc>
          <w:tcPr>
            <w:tcW w:w="703" w:type="pct"/>
            <w:vMerge w:val="continue"/>
            <w:tcMar>
              <w:left w:w="11" w:type="dxa"/>
              <w:right w:w="11" w:type="dxa"/>
            </w:tcMar>
            <w:vAlign w:val="center"/>
          </w:tcPr>
          <w:p w14:paraId="1306A3C7">
            <w:pPr>
              <w:pStyle w:val="182"/>
              <w:rPr>
                <w:rFonts w:ascii="宋体" w:hAnsi="宋体"/>
              </w:rPr>
            </w:pPr>
          </w:p>
        </w:tc>
        <w:tc>
          <w:tcPr>
            <w:tcW w:w="1452" w:type="pct"/>
            <w:vMerge w:val="continue"/>
            <w:tcMar>
              <w:left w:w="11" w:type="dxa"/>
              <w:right w:w="11" w:type="dxa"/>
            </w:tcMar>
            <w:vAlign w:val="center"/>
          </w:tcPr>
          <w:p w14:paraId="732E544E">
            <w:pPr>
              <w:pStyle w:val="182"/>
              <w:rPr>
                <w:rFonts w:ascii="宋体" w:hAnsi="宋体"/>
              </w:rPr>
            </w:pPr>
          </w:p>
        </w:tc>
        <w:tc>
          <w:tcPr>
            <w:tcW w:w="1412" w:type="pct"/>
            <w:tcMar>
              <w:left w:w="11" w:type="dxa"/>
              <w:right w:w="11" w:type="dxa"/>
            </w:tcMar>
            <w:vAlign w:val="center"/>
          </w:tcPr>
          <w:p w14:paraId="683BB565">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44E91EF0">
            <w:pPr>
              <w:pStyle w:val="182"/>
              <w:rPr>
                <w:rFonts w:ascii="宋体" w:hAnsi="宋体"/>
              </w:rPr>
            </w:pPr>
            <w:r>
              <w:rPr>
                <w:rFonts w:ascii="宋体" w:hAnsi="宋体"/>
              </w:rPr>
              <w:t>200</w:t>
            </w:r>
            <w:r>
              <w:rPr>
                <w:rFonts w:hint="eastAsia" w:ascii="宋体" w:hAnsi="宋体"/>
              </w:rPr>
              <w:t>mg/m</w:t>
            </w:r>
            <w:r>
              <w:rPr>
                <w:rFonts w:hint="eastAsia" w:ascii="宋体" w:hAnsi="宋体"/>
                <w:vertAlign w:val="superscript"/>
              </w:rPr>
              <w:t>3</w:t>
            </w:r>
          </w:p>
        </w:tc>
      </w:tr>
      <w:tr w14:paraId="0091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EF5E5A6">
            <w:pPr>
              <w:pStyle w:val="182"/>
              <w:rPr>
                <w:rFonts w:ascii="宋体" w:hAnsi="宋体"/>
              </w:rPr>
            </w:pPr>
          </w:p>
        </w:tc>
        <w:tc>
          <w:tcPr>
            <w:tcW w:w="703" w:type="pct"/>
            <w:vMerge w:val="continue"/>
            <w:tcMar>
              <w:left w:w="11" w:type="dxa"/>
              <w:right w:w="11" w:type="dxa"/>
            </w:tcMar>
            <w:vAlign w:val="center"/>
          </w:tcPr>
          <w:p w14:paraId="1455EABE">
            <w:pPr>
              <w:pStyle w:val="182"/>
              <w:rPr>
                <w:rFonts w:ascii="宋体" w:hAnsi="宋体"/>
              </w:rPr>
            </w:pPr>
          </w:p>
        </w:tc>
        <w:tc>
          <w:tcPr>
            <w:tcW w:w="1452" w:type="pct"/>
            <w:vMerge w:val="continue"/>
            <w:tcMar>
              <w:left w:w="11" w:type="dxa"/>
              <w:right w:w="11" w:type="dxa"/>
            </w:tcMar>
            <w:vAlign w:val="center"/>
          </w:tcPr>
          <w:p w14:paraId="57875657">
            <w:pPr>
              <w:pStyle w:val="182"/>
              <w:rPr>
                <w:rFonts w:ascii="宋体" w:hAnsi="宋体"/>
              </w:rPr>
            </w:pPr>
          </w:p>
        </w:tc>
        <w:tc>
          <w:tcPr>
            <w:tcW w:w="1412" w:type="pct"/>
            <w:tcMar>
              <w:left w:w="11" w:type="dxa"/>
              <w:right w:w="11" w:type="dxa"/>
            </w:tcMar>
            <w:vAlign w:val="center"/>
          </w:tcPr>
          <w:p w14:paraId="7AACBA2D">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4B4DE744">
            <w:pPr>
              <w:pStyle w:val="182"/>
              <w:rPr>
                <w:rFonts w:ascii="宋体" w:hAnsi="宋体"/>
              </w:rPr>
            </w:pPr>
            <w:r>
              <w:rPr>
                <w:rFonts w:ascii="宋体" w:hAnsi="宋体"/>
              </w:rPr>
              <w:t>1</w:t>
            </w:r>
            <w:r>
              <w:rPr>
                <w:rFonts w:hint="eastAsia" w:ascii="宋体" w:hAnsi="宋体"/>
              </w:rPr>
              <w:t>级</w:t>
            </w:r>
          </w:p>
        </w:tc>
      </w:tr>
      <w:tr w14:paraId="0A79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651B8246">
            <w:pPr>
              <w:pStyle w:val="182"/>
              <w:rPr>
                <w:rFonts w:ascii="宋体" w:hAnsi="宋体"/>
              </w:rPr>
            </w:pPr>
          </w:p>
        </w:tc>
        <w:tc>
          <w:tcPr>
            <w:tcW w:w="703" w:type="pct"/>
            <w:vMerge w:val="continue"/>
            <w:tcMar>
              <w:left w:w="11" w:type="dxa"/>
              <w:right w:w="11" w:type="dxa"/>
            </w:tcMar>
            <w:vAlign w:val="center"/>
          </w:tcPr>
          <w:p w14:paraId="4E71A67B">
            <w:pPr>
              <w:pStyle w:val="182"/>
              <w:rPr>
                <w:rFonts w:ascii="宋体" w:hAnsi="宋体"/>
              </w:rPr>
            </w:pPr>
          </w:p>
        </w:tc>
        <w:tc>
          <w:tcPr>
            <w:tcW w:w="1452" w:type="pct"/>
            <w:vMerge w:val="continue"/>
            <w:tcMar>
              <w:left w:w="11" w:type="dxa"/>
              <w:right w:w="11" w:type="dxa"/>
            </w:tcMar>
            <w:vAlign w:val="center"/>
          </w:tcPr>
          <w:p w14:paraId="656C12F1">
            <w:pPr>
              <w:pStyle w:val="182"/>
              <w:rPr>
                <w:rFonts w:ascii="宋体" w:hAnsi="宋体"/>
              </w:rPr>
            </w:pPr>
          </w:p>
        </w:tc>
        <w:tc>
          <w:tcPr>
            <w:tcW w:w="1412" w:type="pct"/>
            <w:tcMar>
              <w:left w:w="11" w:type="dxa"/>
              <w:right w:w="11" w:type="dxa"/>
            </w:tcMar>
            <w:vAlign w:val="center"/>
          </w:tcPr>
          <w:p w14:paraId="73F295E7">
            <w:pPr>
              <w:pStyle w:val="182"/>
              <w:rPr>
                <w:rFonts w:ascii="宋体" w:hAnsi="宋体"/>
              </w:rPr>
            </w:pPr>
            <w:r>
              <w:rPr>
                <w:rFonts w:hint="eastAsia" w:ascii="宋体" w:hAnsi="宋体"/>
              </w:rPr>
              <w:t>汞及其化合物</w:t>
            </w:r>
          </w:p>
        </w:tc>
        <w:tc>
          <w:tcPr>
            <w:tcW w:w="772" w:type="pct"/>
            <w:tcMar>
              <w:left w:w="11" w:type="dxa"/>
              <w:right w:w="11" w:type="dxa"/>
            </w:tcMar>
            <w:vAlign w:val="center"/>
          </w:tcPr>
          <w:p w14:paraId="6F82578C">
            <w:pPr>
              <w:pStyle w:val="182"/>
              <w:rPr>
                <w:rFonts w:ascii="宋体" w:hAnsi="宋体"/>
              </w:rPr>
            </w:pPr>
            <w:r>
              <w:rPr>
                <w:rFonts w:hint="eastAsia" w:ascii="宋体" w:hAnsi="宋体"/>
              </w:rPr>
              <w:t>0</w:t>
            </w:r>
            <w:r>
              <w:rPr>
                <w:rFonts w:ascii="宋体" w:hAnsi="宋体"/>
              </w:rPr>
              <w:t>.05</w:t>
            </w:r>
            <w:r>
              <w:rPr>
                <w:rFonts w:hint="eastAsia" w:ascii="宋体" w:hAnsi="宋体"/>
              </w:rPr>
              <w:t>mg/m</w:t>
            </w:r>
            <w:r>
              <w:rPr>
                <w:rFonts w:hint="eastAsia" w:ascii="宋体" w:hAnsi="宋体"/>
                <w:vertAlign w:val="superscript"/>
              </w:rPr>
              <w:t>3</w:t>
            </w:r>
          </w:p>
        </w:tc>
      </w:tr>
      <w:tr w14:paraId="358F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3E28E223">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4E4E685F">
            <w:pPr>
              <w:pStyle w:val="182"/>
              <w:rPr>
                <w:rFonts w:ascii="宋体" w:hAnsi="宋体"/>
              </w:rPr>
            </w:pPr>
            <w:r>
              <w:rPr>
                <w:rFonts w:hint="eastAsia" w:ascii="宋体" w:hAnsi="宋体"/>
              </w:rPr>
              <w:t>春风1号锅炉排气筒</w:t>
            </w:r>
          </w:p>
        </w:tc>
        <w:tc>
          <w:tcPr>
            <w:tcW w:w="1452" w:type="pct"/>
            <w:vMerge w:val="restart"/>
            <w:tcMar>
              <w:left w:w="11" w:type="dxa"/>
              <w:right w:w="11" w:type="dxa"/>
            </w:tcMar>
            <w:vAlign w:val="center"/>
          </w:tcPr>
          <w:p w14:paraId="00DA5CE3">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35980B1C">
            <w:pPr>
              <w:pStyle w:val="182"/>
              <w:rPr>
                <w:rFonts w:ascii="宋体" w:hAnsi="宋体"/>
              </w:rPr>
            </w:pPr>
            <w:r>
              <w:rPr>
                <w:rFonts w:hint="eastAsia" w:ascii="宋体" w:hAnsi="宋体"/>
              </w:rPr>
              <w:t>颗粒物</w:t>
            </w:r>
          </w:p>
        </w:tc>
        <w:tc>
          <w:tcPr>
            <w:tcW w:w="772" w:type="pct"/>
            <w:tcMar>
              <w:left w:w="11" w:type="dxa"/>
              <w:right w:w="11" w:type="dxa"/>
            </w:tcMar>
            <w:vAlign w:val="center"/>
          </w:tcPr>
          <w:p w14:paraId="56463D90">
            <w:pPr>
              <w:pStyle w:val="182"/>
              <w:rPr>
                <w:rFonts w:ascii="宋体" w:hAnsi="宋体"/>
              </w:rPr>
            </w:pPr>
            <w:r>
              <w:rPr>
                <w:rFonts w:ascii="宋体" w:hAnsi="宋体"/>
              </w:rPr>
              <w:t>2</w:t>
            </w:r>
            <w:r>
              <w:rPr>
                <w:rFonts w:hint="eastAsia" w:ascii="宋体" w:hAnsi="宋体"/>
              </w:rPr>
              <w:t>0mg/m</w:t>
            </w:r>
            <w:r>
              <w:rPr>
                <w:rFonts w:hint="eastAsia" w:ascii="宋体" w:hAnsi="宋体"/>
                <w:vertAlign w:val="superscript"/>
              </w:rPr>
              <w:t>3</w:t>
            </w:r>
          </w:p>
        </w:tc>
      </w:tr>
      <w:tr w14:paraId="1EFC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752C776">
            <w:pPr>
              <w:pStyle w:val="182"/>
              <w:rPr>
                <w:rFonts w:ascii="宋体" w:hAnsi="宋体"/>
              </w:rPr>
            </w:pPr>
          </w:p>
        </w:tc>
        <w:tc>
          <w:tcPr>
            <w:tcW w:w="703" w:type="pct"/>
            <w:vMerge w:val="continue"/>
            <w:tcMar>
              <w:left w:w="11" w:type="dxa"/>
              <w:right w:w="11" w:type="dxa"/>
            </w:tcMar>
            <w:vAlign w:val="center"/>
          </w:tcPr>
          <w:p w14:paraId="0587487D">
            <w:pPr>
              <w:pStyle w:val="182"/>
              <w:rPr>
                <w:rFonts w:ascii="宋体" w:hAnsi="宋体"/>
              </w:rPr>
            </w:pPr>
          </w:p>
        </w:tc>
        <w:tc>
          <w:tcPr>
            <w:tcW w:w="1452" w:type="pct"/>
            <w:vMerge w:val="continue"/>
            <w:tcMar>
              <w:left w:w="11" w:type="dxa"/>
              <w:right w:w="11" w:type="dxa"/>
            </w:tcMar>
            <w:vAlign w:val="center"/>
          </w:tcPr>
          <w:p w14:paraId="36EBBE85">
            <w:pPr>
              <w:pStyle w:val="182"/>
              <w:rPr>
                <w:rFonts w:ascii="宋体" w:hAnsi="宋体"/>
              </w:rPr>
            </w:pPr>
          </w:p>
        </w:tc>
        <w:tc>
          <w:tcPr>
            <w:tcW w:w="1412" w:type="pct"/>
            <w:tcMar>
              <w:left w:w="11" w:type="dxa"/>
              <w:right w:w="11" w:type="dxa"/>
            </w:tcMar>
            <w:vAlign w:val="center"/>
          </w:tcPr>
          <w:p w14:paraId="56422344">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13B5F72E">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50F4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AD23C44">
            <w:pPr>
              <w:pStyle w:val="182"/>
              <w:rPr>
                <w:rFonts w:ascii="宋体" w:hAnsi="宋体"/>
              </w:rPr>
            </w:pPr>
          </w:p>
        </w:tc>
        <w:tc>
          <w:tcPr>
            <w:tcW w:w="703" w:type="pct"/>
            <w:vMerge w:val="continue"/>
            <w:tcMar>
              <w:left w:w="11" w:type="dxa"/>
              <w:right w:w="11" w:type="dxa"/>
            </w:tcMar>
            <w:vAlign w:val="center"/>
          </w:tcPr>
          <w:p w14:paraId="323FCBFF">
            <w:pPr>
              <w:pStyle w:val="182"/>
              <w:rPr>
                <w:rFonts w:ascii="宋体" w:hAnsi="宋体"/>
              </w:rPr>
            </w:pPr>
          </w:p>
        </w:tc>
        <w:tc>
          <w:tcPr>
            <w:tcW w:w="1452" w:type="pct"/>
            <w:vMerge w:val="continue"/>
            <w:tcMar>
              <w:left w:w="11" w:type="dxa"/>
              <w:right w:w="11" w:type="dxa"/>
            </w:tcMar>
            <w:vAlign w:val="center"/>
          </w:tcPr>
          <w:p w14:paraId="69608B2E">
            <w:pPr>
              <w:pStyle w:val="182"/>
              <w:rPr>
                <w:rFonts w:ascii="宋体" w:hAnsi="宋体"/>
              </w:rPr>
            </w:pPr>
          </w:p>
        </w:tc>
        <w:tc>
          <w:tcPr>
            <w:tcW w:w="1412" w:type="pct"/>
            <w:tcMar>
              <w:left w:w="11" w:type="dxa"/>
              <w:right w:w="11" w:type="dxa"/>
            </w:tcMar>
            <w:vAlign w:val="center"/>
          </w:tcPr>
          <w:p w14:paraId="7CEAB33E">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4088A75F">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3433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E60978B">
            <w:pPr>
              <w:pStyle w:val="182"/>
              <w:rPr>
                <w:rFonts w:ascii="宋体" w:hAnsi="宋体"/>
              </w:rPr>
            </w:pPr>
          </w:p>
        </w:tc>
        <w:tc>
          <w:tcPr>
            <w:tcW w:w="703" w:type="pct"/>
            <w:vMerge w:val="continue"/>
            <w:tcMar>
              <w:left w:w="11" w:type="dxa"/>
              <w:right w:w="11" w:type="dxa"/>
            </w:tcMar>
            <w:vAlign w:val="center"/>
          </w:tcPr>
          <w:p w14:paraId="6FD30D5C">
            <w:pPr>
              <w:pStyle w:val="182"/>
              <w:rPr>
                <w:rFonts w:ascii="宋体" w:hAnsi="宋体"/>
              </w:rPr>
            </w:pPr>
          </w:p>
        </w:tc>
        <w:tc>
          <w:tcPr>
            <w:tcW w:w="1452" w:type="pct"/>
            <w:vMerge w:val="continue"/>
            <w:tcMar>
              <w:left w:w="11" w:type="dxa"/>
              <w:right w:w="11" w:type="dxa"/>
            </w:tcMar>
            <w:vAlign w:val="center"/>
          </w:tcPr>
          <w:p w14:paraId="6434F257">
            <w:pPr>
              <w:pStyle w:val="182"/>
              <w:rPr>
                <w:rFonts w:ascii="宋体" w:hAnsi="宋体"/>
              </w:rPr>
            </w:pPr>
          </w:p>
        </w:tc>
        <w:tc>
          <w:tcPr>
            <w:tcW w:w="1412" w:type="pct"/>
            <w:tcMar>
              <w:left w:w="11" w:type="dxa"/>
              <w:right w:w="11" w:type="dxa"/>
            </w:tcMar>
            <w:vAlign w:val="center"/>
          </w:tcPr>
          <w:p w14:paraId="5C9560FA">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27A44E60">
            <w:pPr>
              <w:pStyle w:val="182"/>
              <w:rPr>
                <w:rFonts w:ascii="宋体" w:hAnsi="宋体"/>
              </w:rPr>
            </w:pPr>
            <w:r>
              <w:rPr>
                <w:rFonts w:ascii="宋体" w:hAnsi="宋体"/>
              </w:rPr>
              <w:t>1</w:t>
            </w:r>
            <w:r>
              <w:rPr>
                <w:rFonts w:hint="eastAsia" w:ascii="宋体" w:hAnsi="宋体"/>
              </w:rPr>
              <w:t>级</w:t>
            </w:r>
          </w:p>
        </w:tc>
      </w:tr>
      <w:tr w14:paraId="6BC7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34BE7E9F">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130A002F">
            <w:pPr>
              <w:pStyle w:val="182"/>
              <w:rPr>
                <w:rFonts w:ascii="宋体" w:hAnsi="宋体"/>
              </w:rPr>
            </w:pPr>
            <w:r>
              <w:rPr>
                <w:rFonts w:hint="eastAsia" w:ascii="宋体" w:hAnsi="宋体"/>
              </w:rPr>
              <w:t>春风</w:t>
            </w:r>
            <w:r>
              <w:rPr>
                <w:rFonts w:ascii="宋体" w:hAnsi="宋体"/>
              </w:rPr>
              <w:t>2</w:t>
            </w:r>
            <w:r>
              <w:rPr>
                <w:rFonts w:hint="eastAsia" w:ascii="宋体" w:hAnsi="宋体"/>
              </w:rPr>
              <w:t>号锅炉排气筒</w:t>
            </w:r>
          </w:p>
        </w:tc>
        <w:tc>
          <w:tcPr>
            <w:tcW w:w="1452" w:type="pct"/>
            <w:vMerge w:val="restart"/>
            <w:tcMar>
              <w:left w:w="11" w:type="dxa"/>
              <w:right w:w="11" w:type="dxa"/>
            </w:tcMar>
            <w:vAlign w:val="center"/>
          </w:tcPr>
          <w:p w14:paraId="5D166EA8">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5B1F1462">
            <w:pPr>
              <w:pStyle w:val="182"/>
              <w:rPr>
                <w:rFonts w:ascii="宋体" w:hAnsi="宋体"/>
              </w:rPr>
            </w:pPr>
            <w:r>
              <w:rPr>
                <w:rFonts w:hint="eastAsia" w:ascii="宋体" w:hAnsi="宋体"/>
              </w:rPr>
              <w:t>颗粒物</w:t>
            </w:r>
          </w:p>
        </w:tc>
        <w:tc>
          <w:tcPr>
            <w:tcW w:w="772" w:type="pct"/>
            <w:tcMar>
              <w:left w:w="11" w:type="dxa"/>
              <w:right w:w="11" w:type="dxa"/>
            </w:tcMar>
            <w:vAlign w:val="center"/>
          </w:tcPr>
          <w:p w14:paraId="6084B303">
            <w:pPr>
              <w:pStyle w:val="182"/>
              <w:rPr>
                <w:rFonts w:ascii="宋体" w:hAnsi="宋体"/>
              </w:rPr>
            </w:pPr>
            <w:r>
              <w:rPr>
                <w:rFonts w:ascii="宋体" w:hAnsi="宋体"/>
              </w:rPr>
              <w:t>2</w:t>
            </w:r>
            <w:r>
              <w:rPr>
                <w:rFonts w:hint="eastAsia" w:ascii="宋体" w:hAnsi="宋体"/>
              </w:rPr>
              <w:t>0mg/m</w:t>
            </w:r>
            <w:r>
              <w:rPr>
                <w:rFonts w:hint="eastAsia" w:ascii="宋体" w:hAnsi="宋体"/>
                <w:vertAlign w:val="superscript"/>
              </w:rPr>
              <w:t>3</w:t>
            </w:r>
          </w:p>
        </w:tc>
      </w:tr>
      <w:tr w14:paraId="4EE2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D805456">
            <w:pPr>
              <w:pStyle w:val="182"/>
              <w:rPr>
                <w:rFonts w:ascii="宋体" w:hAnsi="宋体"/>
              </w:rPr>
            </w:pPr>
          </w:p>
        </w:tc>
        <w:tc>
          <w:tcPr>
            <w:tcW w:w="703" w:type="pct"/>
            <w:vMerge w:val="continue"/>
            <w:tcMar>
              <w:left w:w="11" w:type="dxa"/>
              <w:right w:w="11" w:type="dxa"/>
            </w:tcMar>
            <w:vAlign w:val="center"/>
          </w:tcPr>
          <w:p w14:paraId="0411A777">
            <w:pPr>
              <w:pStyle w:val="182"/>
              <w:rPr>
                <w:rFonts w:ascii="宋体" w:hAnsi="宋体"/>
              </w:rPr>
            </w:pPr>
          </w:p>
        </w:tc>
        <w:tc>
          <w:tcPr>
            <w:tcW w:w="1452" w:type="pct"/>
            <w:vMerge w:val="continue"/>
            <w:tcMar>
              <w:left w:w="11" w:type="dxa"/>
              <w:right w:w="11" w:type="dxa"/>
            </w:tcMar>
            <w:vAlign w:val="center"/>
          </w:tcPr>
          <w:p w14:paraId="4872431D">
            <w:pPr>
              <w:pStyle w:val="182"/>
              <w:rPr>
                <w:rFonts w:ascii="宋体" w:hAnsi="宋体"/>
              </w:rPr>
            </w:pPr>
          </w:p>
        </w:tc>
        <w:tc>
          <w:tcPr>
            <w:tcW w:w="1412" w:type="pct"/>
            <w:tcMar>
              <w:left w:w="11" w:type="dxa"/>
              <w:right w:w="11" w:type="dxa"/>
            </w:tcMar>
            <w:vAlign w:val="center"/>
          </w:tcPr>
          <w:p w14:paraId="5C2ED7E0">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0F9FF89D">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4C8E9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E23CAC9">
            <w:pPr>
              <w:pStyle w:val="182"/>
              <w:rPr>
                <w:rFonts w:ascii="宋体" w:hAnsi="宋体"/>
              </w:rPr>
            </w:pPr>
          </w:p>
        </w:tc>
        <w:tc>
          <w:tcPr>
            <w:tcW w:w="703" w:type="pct"/>
            <w:vMerge w:val="continue"/>
            <w:tcMar>
              <w:left w:w="11" w:type="dxa"/>
              <w:right w:w="11" w:type="dxa"/>
            </w:tcMar>
            <w:vAlign w:val="center"/>
          </w:tcPr>
          <w:p w14:paraId="625F0FB3">
            <w:pPr>
              <w:pStyle w:val="182"/>
              <w:rPr>
                <w:rFonts w:ascii="宋体" w:hAnsi="宋体"/>
              </w:rPr>
            </w:pPr>
          </w:p>
        </w:tc>
        <w:tc>
          <w:tcPr>
            <w:tcW w:w="1452" w:type="pct"/>
            <w:vMerge w:val="continue"/>
            <w:tcMar>
              <w:left w:w="11" w:type="dxa"/>
              <w:right w:w="11" w:type="dxa"/>
            </w:tcMar>
            <w:vAlign w:val="center"/>
          </w:tcPr>
          <w:p w14:paraId="60174985">
            <w:pPr>
              <w:pStyle w:val="182"/>
              <w:rPr>
                <w:rFonts w:ascii="宋体" w:hAnsi="宋体"/>
              </w:rPr>
            </w:pPr>
          </w:p>
        </w:tc>
        <w:tc>
          <w:tcPr>
            <w:tcW w:w="1412" w:type="pct"/>
            <w:tcMar>
              <w:left w:w="11" w:type="dxa"/>
              <w:right w:w="11" w:type="dxa"/>
            </w:tcMar>
            <w:vAlign w:val="center"/>
          </w:tcPr>
          <w:p w14:paraId="7B4DEC2C">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179F0978">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4670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4401AC62">
            <w:pPr>
              <w:pStyle w:val="182"/>
              <w:rPr>
                <w:rFonts w:ascii="宋体" w:hAnsi="宋体"/>
              </w:rPr>
            </w:pPr>
          </w:p>
        </w:tc>
        <w:tc>
          <w:tcPr>
            <w:tcW w:w="703" w:type="pct"/>
            <w:vMerge w:val="continue"/>
            <w:tcMar>
              <w:left w:w="11" w:type="dxa"/>
              <w:right w:w="11" w:type="dxa"/>
            </w:tcMar>
            <w:vAlign w:val="center"/>
          </w:tcPr>
          <w:p w14:paraId="321D06B1">
            <w:pPr>
              <w:pStyle w:val="182"/>
              <w:rPr>
                <w:rFonts w:ascii="宋体" w:hAnsi="宋体"/>
              </w:rPr>
            </w:pPr>
          </w:p>
        </w:tc>
        <w:tc>
          <w:tcPr>
            <w:tcW w:w="1452" w:type="pct"/>
            <w:vMerge w:val="continue"/>
            <w:tcMar>
              <w:left w:w="11" w:type="dxa"/>
              <w:right w:w="11" w:type="dxa"/>
            </w:tcMar>
            <w:vAlign w:val="center"/>
          </w:tcPr>
          <w:p w14:paraId="14F052E6">
            <w:pPr>
              <w:pStyle w:val="182"/>
              <w:rPr>
                <w:rFonts w:ascii="宋体" w:hAnsi="宋体"/>
              </w:rPr>
            </w:pPr>
          </w:p>
        </w:tc>
        <w:tc>
          <w:tcPr>
            <w:tcW w:w="1412" w:type="pct"/>
            <w:tcMar>
              <w:left w:w="11" w:type="dxa"/>
              <w:right w:w="11" w:type="dxa"/>
            </w:tcMar>
            <w:vAlign w:val="center"/>
          </w:tcPr>
          <w:p w14:paraId="141FE626">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7BF692D4">
            <w:pPr>
              <w:pStyle w:val="182"/>
              <w:rPr>
                <w:rFonts w:ascii="宋体" w:hAnsi="宋体"/>
              </w:rPr>
            </w:pPr>
            <w:r>
              <w:rPr>
                <w:rFonts w:ascii="宋体" w:hAnsi="宋体"/>
              </w:rPr>
              <w:t>1</w:t>
            </w:r>
            <w:r>
              <w:rPr>
                <w:rFonts w:hint="eastAsia" w:ascii="宋体" w:hAnsi="宋体"/>
              </w:rPr>
              <w:t>级</w:t>
            </w:r>
          </w:p>
        </w:tc>
      </w:tr>
      <w:tr w14:paraId="40D0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06CDEC73">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4A99738C">
            <w:pPr>
              <w:pStyle w:val="182"/>
              <w:rPr>
                <w:rFonts w:ascii="宋体" w:hAnsi="宋体"/>
              </w:rPr>
            </w:pPr>
            <w:r>
              <w:rPr>
                <w:rFonts w:hint="eastAsia" w:ascii="宋体" w:hAnsi="宋体"/>
              </w:rPr>
              <w:t>春风</w:t>
            </w:r>
            <w:r>
              <w:rPr>
                <w:rFonts w:ascii="宋体" w:hAnsi="宋体"/>
              </w:rPr>
              <w:t>3</w:t>
            </w:r>
            <w:r>
              <w:rPr>
                <w:rFonts w:hint="eastAsia" w:ascii="宋体" w:hAnsi="宋体"/>
              </w:rPr>
              <w:t>号锅炉排气筒</w:t>
            </w:r>
          </w:p>
        </w:tc>
        <w:tc>
          <w:tcPr>
            <w:tcW w:w="1452" w:type="pct"/>
            <w:vMerge w:val="restart"/>
            <w:tcMar>
              <w:left w:w="11" w:type="dxa"/>
              <w:right w:w="11" w:type="dxa"/>
            </w:tcMar>
            <w:vAlign w:val="center"/>
          </w:tcPr>
          <w:p w14:paraId="6EB065A1">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2F3E855D">
            <w:pPr>
              <w:pStyle w:val="182"/>
              <w:rPr>
                <w:rFonts w:ascii="宋体" w:hAnsi="宋体"/>
              </w:rPr>
            </w:pPr>
            <w:r>
              <w:rPr>
                <w:rFonts w:hint="eastAsia" w:ascii="宋体" w:hAnsi="宋体"/>
              </w:rPr>
              <w:t>颗粒物</w:t>
            </w:r>
          </w:p>
        </w:tc>
        <w:tc>
          <w:tcPr>
            <w:tcW w:w="772" w:type="pct"/>
            <w:tcMar>
              <w:left w:w="11" w:type="dxa"/>
              <w:right w:w="11" w:type="dxa"/>
            </w:tcMar>
            <w:vAlign w:val="center"/>
          </w:tcPr>
          <w:p w14:paraId="3D90CC8D">
            <w:pPr>
              <w:pStyle w:val="182"/>
              <w:rPr>
                <w:rFonts w:ascii="宋体" w:hAnsi="宋体"/>
              </w:rPr>
            </w:pPr>
            <w:r>
              <w:rPr>
                <w:rFonts w:ascii="宋体" w:hAnsi="宋体"/>
              </w:rPr>
              <w:t>2</w:t>
            </w:r>
            <w:r>
              <w:rPr>
                <w:rFonts w:hint="eastAsia" w:ascii="宋体" w:hAnsi="宋体"/>
              </w:rPr>
              <w:t>0mg/m</w:t>
            </w:r>
            <w:r>
              <w:rPr>
                <w:rFonts w:hint="eastAsia" w:ascii="宋体" w:hAnsi="宋体"/>
                <w:vertAlign w:val="superscript"/>
              </w:rPr>
              <w:t>3</w:t>
            </w:r>
          </w:p>
        </w:tc>
      </w:tr>
      <w:tr w14:paraId="0011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731F093E">
            <w:pPr>
              <w:pStyle w:val="182"/>
              <w:rPr>
                <w:rFonts w:ascii="宋体" w:hAnsi="宋体"/>
              </w:rPr>
            </w:pPr>
          </w:p>
        </w:tc>
        <w:tc>
          <w:tcPr>
            <w:tcW w:w="703" w:type="pct"/>
            <w:vMerge w:val="continue"/>
            <w:tcMar>
              <w:left w:w="11" w:type="dxa"/>
              <w:right w:w="11" w:type="dxa"/>
            </w:tcMar>
            <w:vAlign w:val="center"/>
          </w:tcPr>
          <w:p w14:paraId="7D0EE3BF">
            <w:pPr>
              <w:pStyle w:val="182"/>
              <w:rPr>
                <w:rFonts w:ascii="宋体" w:hAnsi="宋体"/>
              </w:rPr>
            </w:pPr>
          </w:p>
        </w:tc>
        <w:tc>
          <w:tcPr>
            <w:tcW w:w="1452" w:type="pct"/>
            <w:vMerge w:val="continue"/>
            <w:tcMar>
              <w:left w:w="11" w:type="dxa"/>
              <w:right w:w="11" w:type="dxa"/>
            </w:tcMar>
            <w:vAlign w:val="center"/>
          </w:tcPr>
          <w:p w14:paraId="704A2735">
            <w:pPr>
              <w:pStyle w:val="182"/>
              <w:rPr>
                <w:rFonts w:ascii="宋体" w:hAnsi="宋体"/>
              </w:rPr>
            </w:pPr>
          </w:p>
        </w:tc>
        <w:tc>
          <w:tcPr>
            <w:tcW w:w="1412" w:type="pct"/>
            <w:tcMar>
              <w:left w:w="11" w:type="dxa"/>
              <w:right w:w="11" w:type="dxa"/>
            </w:tcMar>
            <w:vAlign w:val="center"/>
          </w:tcPr>
          <w:p w14:paraId="3A3900F1">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07CEA475">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3F93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3F54AFF0">
            <w:pPr>
              <w:pStyle w:val="182"/>
              <w:rPr>
                <w:rFonts w:ascii="宋体" w:hAnsi="宋体"/>
              </w:rPr>
            </w:pPr>
          </w:p>
        </w:tc>
        <w:tc>
          <w:tcPr>
            <w:tcW w:w="703" w:type="pct"/>
            <w:vMerge w:val="continue"/>
            <w:tcMar>
              <w:left w:w="11" w:type="dxa"/>
              <w:right w:w="11" w:type="dxa"/>
            </w:tcMar>
            <w:vAlign w:val="center"/>
          </w:tcPr>
          <w:p w14:paraId="0386F389">
            <w:pPr>
              <w:pStyle w:val="182"/>
              <w:rPr>
                <w:rFonts w:ascii="宋体" w:hAnsi="宋体"/>
              </w:rPr>
            </w:pPr>
          </w:p>
        </w:tc>
        <w:tc>
          <w:tcPr>
            <w:tcW w:w="1452" w:type="pct"/>
            <w:vMerge w:val="continue"/>
            <w:tcMar>
              <w:left w:w="11" w:type="dxa"/>
              <w:right w:w="11" w:type="dxa"/>
            </w:tcMar>
            <w:vAlign w:val="center"/>
          </w:tcPr>
          <w:p w14:paraId="12A98C20">
            <w:pPr>
              <w:pStyle w:val="182"/>
              <w:rPr>
                <w:rFonts w:ascii="宋体" w:hAnsi="宋体"/>
              </w:rPr>
            </w:pPr>
          </w:p>
        </w:tc>
        <w:tc>
          <w:tcPr>
            <w:tcW w:w="1412" w:type="pct"/>
            <w:tcMar>
              <w:left w:w="11" w:type="dxa"/>
              <w:right w:w="11" w:type="dxa"/>
            </w:tcMar>
            <w:vAlign w:val="center"/>
          </w:tcPr>
          <w:p w14:paraId="20266576">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4E3683DC">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4961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53CB053B">
            <w:pPr>
              <w:pStyle w:val="182"/>
              <w:rPr>
                <w:rFonts w:ascii="宋体" w:hAnsi="宋体"/>
              </w:rPr>
            </w:pPr>
          </w:p>
        </w:tc>
        <w:tc>
          <w:tcPr>
            <w:tcW w:w="703" w:type="pct"/>
            <w:vMerge w:val="continue"/>
            <w:tcMar>
              <w:left w:w="11" w:type="dxa"/>
              <w:right w:w="11" w:type="dxa"/>
            </w:tcMar>
            <w:vAlign w:val="center"/>
          </w:tcPr>
          <w:p w14:paraId="70E7D8F9">
            <w:pPr>
              <w:pStyle w:val="182"/>
              <w:rPr>
                <w:rFonts w:ascii="宋体" w:hAnsi="宋体"/>
              </w:rPr>
            </w:pPr>
          </w:p>
        </w:tc>
        <w:tc>
          <w:tcPr>
            <w:tcW w:w="1452" w:type="pct"/>
            <w:vMerge w:val="continue"/>
            <w:tcMar>
              <w:left w:w="11" w:type="dxa"/>
              <w:right w:w="11" w:type="dxa"/>
            </w:tcMar>
            <w:vAlign w:val="center"/>
          </w:tcPr>
          <w:p w14:paraId="51A229DE">
            <w:pPr>
              <w:pStyle w:val="182"/>
              <w:rPr>
                <w:rFonts w:ascii="宋体" w:hAnsi="宋体"/>
              </w:rPr>
            </w:pPr>
          </w:p>
        </w:tc>
        <w:tc>
          <w:tcPr>
            <w:tcW w:w="1412" w:type="pct"/>
            <w:tcMar>
              <w:left w:w="11" w:type="dxa"/>
              <w:right w:w="11" w:type="dxa"/>
            </w:tcMar>
            <w:vAlign w:val="center"/>
          </w:tcPr>
          <w:p w14:paraId="52BB3AA0">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4221EC38">
            <w:pPr>
              <w:pStyle w:val="182"/>
              <w:rPr>
                <w:rFonts w:ascii="宋体" w:hAnsi="宋体"/>
              </w:rPr>
            </w:pPr>
            <w:r>
              <w:rPr>
                <w:rFonts w:ascii="宋体" w:hAnsi="宋体"/>
              </w:rPr>
              <w:t>1</w:t>
            </w:r>
            <w:r>
              <w:rPr>
                <w:rFonts w:hint="eastAsia" w:ascii="宋体" w:hAnsi="宋体"/>
              </w:rPr>
              <w:t>级</w:t>
            </w:r>
          </w:p>
        </w:tc>
      </w:tr>
      <w:tr w14:paraId="1B89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restart"/>
            <w:tcMar>
              <w:left w:w="11" w:type="dxa"/>
              <w:right w:w="11" w:type="dxa"/>
            </w:tcMar>
            <w:vAlign w:val="center"/>
          </w:tcPr>
          <w:p w14:paraId="7275DBC5">
            <w:pPr>
              <w:pStyle w:val="182"/>
              <w:rPr>
                <w:rFonts w:ascii="宋体" w:hAnsi="宋体"/>
              </w:rPr>
            </w:pPr>
            <w:r>
              <w:rPr>
                <w:rFonts w:hint="eastAsia" w:ascii="宋体" w:hAnsi="宋体"/>
              </w:rPr>
              <w:t>锅炉废气</w:t>
            </w:r>
          </w:p>
        </w:tc>
        <w:tc>
          <w:tcPr>
            <w:tcW w:w="703" w:type="pct"/>
            <w:vMerge w:val="restart"/>
            <w:tcMar>
              <w:left w:w="11" w:type="dxa"/>
              <w:right w:w="11" w:type="dxa"/>
            </w:tcMar>
            <w:vAlign w:val="center"/>
          </w:tcPr>
          <w:p w14:paraId="1A060DD9">
            <w:pPr>
              <w:pStyle w:val="182"/>
              <w:rPr>
                <w:rFonts w:ascii="宋体" w:hAnsi="宋体"/>
              </w:rPr>
            </w:pPr>
            <w:r>
              <w:rPr>
                <w:rFonts w:hint="eastAsia" w:ascii="宋体" w:hAnsi="宋体"/>
              </w:rPr>
              <w:t>春风</w:t>
            </w:r>
            <w:r>
              <w:rPr>
                <w:rFonts w:ascii="宋体" w:hAnsi="宋体"/>
              </w:rPr>
              <w:t>4</w:t>
            </w:r>
            <w:r>
              <w:rPr>
                <w:rFonts w:hint="eastAsia" w:ascii="宋体" w:hAnsi="宋体"/>
              </w:rPr>
              <w:t>号锅炉排气筒</w:t>
            </w:r>
          </w:p>
        </w:tc>
        <w:tc>
          <w:tcPr>
            <w:tcW w:w="1452" w:type="pct"/>
            <w:vMerge w:val="restart"/>
            <w:tcMar>
              <w:left w:w="11" w:type="dxa"/>
              <w:right w:w="11" w:type="dxa"/>
            </w:tcMar>
            <w:vAlign w:val="center"/>
          </w:tcPr>
          <w:p w14:paraId="2084DB17">
            <w:pPr>
              <w:pStyle w:val="182"/>
              <w:rPr>
                <w:rFonts w:ascii="宋体" w:hAnsi="宋体"/>
              </w:rPr>
            </w:pPr>
            <w:r>
              <w:rPr>
                <w:rFonts w:hint="eastAsia" w:ascii="宋体" w:hAnsi="宋体"/>
              </w:rPr>
              <w:t>《锅炉大气污染物排放标准》（GB13271-2014）</w:t>
            </w:r>
          </w:p>
        </w:tc>
        <w:tc>
          <w:tcPr>
            <w:tcW w:w="1412" w:type="pct"/>
            <w:tcMar>
              <w:left w:w="11" w:type="dxa"/>
              <w:right w:w="11" w:type="dxa"/>
            </w:tcMar>
            <w:vAlign w:val="center"/>
          </w:tcPr>
          <w:p w14:paraId="4CE26EFC">
            <w:pPr>
              <w:pStyle w:val="182"/>
              <w:rPr>
                <w:rFonts w:ascii="宋体" w:hAnsi="宋体"/>
              </w:rPr>
            </w:pPr>
            <w:r>
              <w:rPr>
                <w:rFonts w:hint="eastAsia" w:ascii="宋体" w:hAnsi="宋体"/>
              </w:rPr>
              <w:t>颗粒物</w:t>
            </w:r>
          </w:p>
        </w:tc>
        <w:tc>
          <w:tcPr>
            <w:tcW w:w="772" w:type="pct"/>
            <w:tcMar>
              <w:left w:w="11" w:type="dxa"/>
              <w:right w:w="11" w:type="dxa"/>
            </w:tcMar>
            <w:vAlign w:val="center"/>
          </w:tcPr>
          <w:p w14:paraId="4D42D2CD">
            <w:pPr>
              <w:pStyle w:val="182"/>
              <w:rPr>
                <w:rFonts w:ascii="宋体" w:hAnsi="宋体"/>
              </w:rPr>
            </w:pPr>
            <w:r>
              <w:rPr>
                <w:rFonts w:ascii="宋体" w:hAnsi="宋体"/>
              </w:rPr>
              <w:t>2</w:t>
            </w:r>
            <w:r>
              <w:rPr>
                <w:rFonts w:hint="eastAsia" w:ascii="宋体" w:hAnsi="宋体"/>
              </w:rPr>
              <w:t>0mg/m</w:t>
            </w:r>
            <w:r>
              <w:rPr>
                <w:rFonts w:hint="eastAsia" w:ascii="宋体" w:hAnsi="宋体"/>
                <w:vertAlign w:val="superscript"/>
              </w:rPr>
              <w:t>3</w:t>
            </w:r>
          </w:p>
        </w:tc>
      </w:tr>
      <w:tr w14:paraId="1961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2C447C10">
            <w:pPr>
              <w:pStyle w:val="182"/>
              <w:rPr>
                <w:rFonts w:ascii="宋体" w:hAnsi="宋体"/>
              </w:rPr>
            </w:pPr>
          </w:p>
        </w:tc>
        <w:tc>
          <w:tcPr>
            <w:tcW w:w="703" w:type="pct"/>
            <w:vMerge w:val="continue"/>
            <w:tcMar>
              <w:left w:w="11" w:type="dxa"/>
              <w:right w:w="11" w:type="dxa"/>
            </w:tcMar>
            <w:vAlign w:val="center"/>
          </w:tcPr>
          <w:p w14:paraId="5FBAAE3C">
            <w:pPr>
              <w:pStyle w:val="182"/>
              <w:rPr>
                <w:rFonts w:ascii="宋体" w:hAnsi="宋体"/>
              </w:rPr>
            </w:pPr>
          </w:p>
        </w:tc>
        <w:tc>
          <w:tcPr>
            <w:tcW w:w="1452" w:type="pct"/>
            <w:vMerge w:val="continue"/>
            <w:tcMar>
              <w:left w:w="11" w:type="dxa"/>
              <w:right w:w="11" w:type="dxa"/>
            </w:tcMar>
            <w:vAlign w:val="center"/>
          </w:tcPr>
          <w:p w14:paraId="2369C7A2">
            <w:pPr>
              <w:pStyle w:val="182"/>
              <w:rPr>
                <w:rFonts w:ascii="宋体" w:hAnsi="宋体"/>
              </w:rPr>
            </w:pPr>
          </w:p>
        </w:tc>
        <w:tc>
          <w:tcPr>
            <w:tcW w:w="1412" w:type="pct"/>
            <w:tcMar>
              <w:left w:w="11" w:type="dxa"/>
              <w:right w:w="11" w:type="dxa"/>
            </w:tcMar>
            <w:vAlign w:val="center"/>
          </w:tcPr>
          <w:p w14:paraId="74D95372">
            <w:pPr>
              <w:pStyle w:val="182"/>
              <w:rPr>
                <w:rFonts w:ascii="宋体" w:hAnsi="宋体"/>
              </w:rPr>
            </w:pPr>
            <w:r>
              <w:rPr>
                <w:rFonts w:hint="eastAsia" w:ascii="宋体" w:hAnsi="宋体"/>
              </w:rPr>
              <w:t>二氧化硫</w:t>
            </w:r>
          </w:p>
        </w:tc>
        <w:tc>
          <w:tcPr>
            <w:tcW w:w="772" w:type="pct"/>
            <w:tcMar>
              <w:left w:w="11" w:type="dxa"/>
              <w:right w:w="11" w:type="dxa"/>
            </w:tcMar>
            <w:vAlign w:val="center"/>
          </w:tcPr>
          <w:p w14:paraId="50FAD14C">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0399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1C88ADA0">
            <w:pPr>
              <w:pStyle w:val="182"/>
              <w:rPr>
                <w:rFonts w:ascii="宋体" w:hAnsi="宋体"/>
              </w:rPr>
            </w:pPr>
          </w:p>
        </w:tc>
        <w:tc>
          <w:tcPr>
            <w:tcW w:w="703" w:type="pct"/>
            <w:vMerge w:val="continue"/>
            <w:tcMar>
              <w:left w:w="11" w:type="dxa"/>
              <w:right w:w="11" w:type="dxa"/>
            </w:tcMar>
            <w:vAlign w:val="center"/>
          </w:tcPr>
          <w:p w14:paraId="1E5EFC4C">
            <w:pPr>
              <w:pStyle w:val="182"/>
              <w:rPr>
                <w:rFonts w:ascii="宋体" w:hAnsi="宋体"/>
              </w:rPr>
            </w:pPr>
          </w:p>
        </w:tc>
        <w:tc>
          <w:tcPr>
            <w:tcW w:w="1452" w:type="pct"/>
            <w:vMerge w:val="continue"/>
            <w:tcMar>
              <w:left w:w="11" w:type="dxa"/>
              <w:right w:w="11" w:type="dxa"/>
            </w:tcMar>
            <w:vAlign w:val="center"/>
          </w:tcPr>
          <w:p w14:paraId="6443255A">
            <w:pPr>
              <w:pStyle w:val="182"/>
              <w:rPr>
                <w:rFonts w:ascii="宋体" w:hAnsi="宋体"/>
              </w:rPr>
            </w:pPr>
          </w:p>
        </w:tc>
        <w:tc>
          <w:tcPr>
            <w:tcW w:w="1412" w:type="pct"/>
            <w:tcMar>
              <w:left w:w="11" w:type="dxa"/>
              <w:right w:w="11" w:type="dxa"/>
            </w:tcMar>
            <w:vAlign w:val="center"/>
          </w:tcPr>
          <w:p w14:paraId="333CB372">
            <w:pPr>
              <w:pStyle w:val="182"/>
              <w:rPr>
                <w:rFonts w:ascii="宋体" w:hAnsi="宋体"/>
              </w:rPr>
            </w:pPr>
            <w:r>
              <w:rPr>
                <w:rFonts w:hint="eastAsia" w:ascii="宋体" w:hAnsi="宋体"/>
              </w:rPr>
              <w:t>氮氧化物</w:t>
            </w:r>
          </w:p>
        </w:tc>
        <w:tc>
          <w:tcPr>
            <w:tcW w:w="772" w:type="pct"/>
            <w:tcMar>
              <w:left w:w="11" w:type="dxa"/>
              <w:right w:w="11" w:type="dxa"/>
            </w:tcMar>
            <w:vAlign w:val="center"/>
          </w:tcPr>
          <w:p w14:paraId="27395ECA">
            <w:pPr>
              <w:pStyle w:val="182"/>
              <w:rPr>
                <w:rFonts w:ascii="宋体" w:hAnsi="宋体"/>
              </w:rPr>
            </w:pPr>
            <w:r>
              <w:rPr>
                <w:rFonts w:ascii="宋体" w:hAnsi="宋体"/>
              </w:rPr>
              <w:t>50</w:t>
            </w:r>
            <w:r>
              <w:rPr>
                <w:rFonts w:hint="eastAsia" w:ascii="宋体" w:hAnsi="宋体"/>
              </w:rPr>
              <w:t>mg/m</w:t>
            </w:r>
            <w:r>
              <w:rPr>
                <w:rFonts w:hint="eastAsia" w:ascii="宋体" w:hAnsi="宋体"/>
                <w:vertAlign w:val="superscript"/>
              </w:rPr>
              <w:t>3</w:t>
            </w:r>
          </w:p>
        </w:tc>
      </w:tr>
      <w:tr w14:paraId="128C8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59" w:type="pct"/>
            <w:vMerge w:val="continue"/>
            <w:tcMar>
              <w:left w:w="11" w:type="dxa"/>
              <w:right w:w="11" w:type="dxa"/>
            </w:tcMar>
            <w:vAlign w:val="center"/>
          </w:tcPr>
          <w:p w14:paraId="01DF6478">
            <w:pPr>
              <w:pStyle w:val="182"/>
              <w:rPr>
                <w:rFonts w:ascii="宋体" w:hAnsi="宋体"/>
              </w:rPr>
            </w:pPr>
          </w:p>
        </w:tc>
        <w:tc>
          <w:tcPr>
            <w:tcW w:w="703" w:type="pct"/>
            <w:vMerge w:val="continue"/>
            <w:tcMar>
              <w:left w:w="11" w:type="dxa"/>
              <w:right w:w="11" w:type="dxa"/>
            </w:tcMar>
            <w:vAlign w:val="center"/>
          </w:tcPr>
          <w:p w14:paraId="3554DA1A">
            <w:pPr>
              <w:pStyle w:val="182"/>
              <w:rPr>
                <w:rFonts w:ascii="宋体" w:hAnsi="宋体"/>
              </w:rPr>
            </w:pPr>
          </w:p>
        </w:tc>
        <w:tc>
          <w:tcPr>
            <w:tcW w:w="1452" w:type="pct"/>
            <w:vMerge w:val="continue"/>
            <w:tcMar>
              <w:left w:w="11" w:type="dxa"/>
              <w:right w:w="11" w:type="dxa"/>
            </w:tcMar>
            <w:vAlign w:val="center"/>
          </w:tcPr>
          <w:p w14:paraId="578AC9BC">
            <w:pPr>
              <w:pStyle w:val="182"/>
              <w:rPr>
                <w:rFonts w:ascii="宋体" w:hAnsi="宋体"/>
              </w:rPr>
            </w:pPr>
          </w:p>
        </w:tc>
        <w:tc>
          <w:tcPr>
            <w:tcW w:w="1412" w:type="pct"/>
            <w:tcMar>
              <w:left w:w="11" w:type="dxa"/>
              <w:right w:w="11" w:type="dxa"/>
            </w:tcMar>
            <w:vAlign w:val="center"/>
          </w:tcPr>
          <w:p w14:paraId="3589589A">
            <w:pPr>
              <w:pStyle w:val="182"/>
              <w:rPr>
                <w:rFonts w:ascii="宋体" w:hAnsi="宋体"/>
              </w:rPr>
            </w:pPr>
            <w:r>
              <w:rPr>
                <w:rFonts w:hint="eastAsia" w:ascii="宋体" w:hAnsi="宋体"/>
              </w:rPr>
              <w:t>烟气黑度</w:t>
            </w:r>
          </w:p>
        </w:tc>
        <w:tc>
          <w:tcPr>
            <w:tcW w:w="772" w:type="pct"/>
            <w:tcMar>
              <w:left w:w="11" w:type="dxa"/>
              <w:right w:w="11" w:type="dxa"/>
            </w:tcMar>
            <w:vAlign w:val="center"/>
          </w:tcPr>
          <w:p w14:paraId="7E536658">
            <w:pPr>
              <w:pStyle w:val="182"/>
              <w:rPr>
                <w:rFonts w:ascii="宋体" w:hAnsi="宋体"/>
              </w:rPr>
            </w:pPr>
            <w:r>
              <w:rPr>
                <w:rFonts w:ascii="宋体" w:hAnsi="宋体"/>
              </w:rPr>
              <w:t>1</w:t>
            </w:r>
            <w:r>
              <w:rPr>
                <w:rFonts w:hint="eastAsia" w:ascii="宋体" w:hAnsi="宋体"/>
              </w:rPr>
              <w:t>级</w:t>
            </w:r>
          </w:p>
        </w:tc>
      </w:tr>
    </w:tbl>
    <w:p w14:paraId="5BB3D4FD">
      <w:pPr>
        <w:pStyle w:val="96"/>
        <w:spacing w:before="156"/>
      </w:pPr>
    </w:p>
    <w:p w14:paraId="3065D7C4">
      <w:pPr>
        <w:numPr>
          <w:ilvl w:val="0"/>
          <w:numId w:val="2"/>
        </w:numPr>
        <w:ind w:firstLine="480"/>
      </w:pPr>
      <w:r>
        <w:rPr>
          <w:rFonts w:hint="eastAsia"/>
        </w:rPr>
        <w:t>有组织废气监测点位及示意图</w:t>
      </w:r>
    </w:p>
    <w:p w14:paraId="158515B4">
      <w:pPr>
        <w:ind w:firstLine="0" w:firstLineChars="0"/>
        <w:rPr>
          <w:highlight w:val="yellow"/>
        </w:rPr>
      </w:pPr>
      <w:r>
        <w:drawing>
          <wp:inline distT="0" distB="0" distL="0" distR="0">
            <wp:extent cx="5274310" cy="522097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74310" cy="5220970"/>
                    </a:xfrm>
                    <a:prstGeom prst="rect">
                      <a:avLst/>
                    </a:prstGeom>
                  </pic:spPr>
                </pic:pic>
              </a:graphicData>
            </a:graphic>
          </wp:inline>
        </w:drawing>
      </w:r>
    </w:p>
    <w:p w14:paraId="6F8FAFF8">
      <w:pPr>
        <w:pStyle w:val="96"/>
        <w:spacing w:before="156"/>
        <w:rPr>
          <w:highlight w:val="yellow"/>
        </w:rPr>
      </w:pPr>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w:t>
      </w:r>
      <w:r>
        <w:fldChar w:fldCharType="end"/>
      </w:r>
      <w:r>
        <w:t xml:space="preserve">  </w:t>
      </w:r>
      <w:r>
        <w:rPr>
          <w:rFonts w:hint="eastAsia"/>
        </w:rPr>
        <w:t>五号注汽站监测点位示意图（以五号注汽站为例）</w:t>
      </w:r>
    </w:p>
    <w:p w14:paraId="0124F528">
      <w:pPr>
        <w:ind w:firstLine="480"/>
      </w:pPr>
      <w:r>
        <w:rPr>
          <w:rFonts w:hint="eastAsia"/>
        </w:rPr>
        <w:t>企业自行监测点位基本信息如下表所示：</w:t>
      </w:r>
    </w:p>
    <w:p w14:paraId="063E95AB">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3</w:t>
      </w:r>
      <w:r>
        <w:fldChar w:fldCharType="end"/>
      </w:r>
      <w:r>
        <w:rPr>
          <w:rStyle w:val="100"/>
          <w:rFonts w:hint="eastAsia"/>
        </w:rPr>
        <w:t xml:space="preserve">  新春公司废气监测点位基本信息表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2043"/>
        <w:gridCol w:w="2038"/>
        <w:gridCol w:w="1601"/>
        <w:gridCol w:w="1329"/>
        <w:gridCol w:w="936"/>
      </w:tblGrid>
      <w:tr w14:paraId="373B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37" w:type="pct"/>
            <w:shd w:val="clear" w:color="auto" w:fill="auto"/>
            <w:vAlign w:val="center"/>
          </w:tcPr>
          <w:p w14:paraId="49FFB4B1">
            <w:pPr>
              <w:pStyle w:val="99"/>
              <w:rPr>
                <w:rFonts w:ascii="宋体" w:hAnsi="宋体" w:eastAsia="宋体"/>
              </w:rPr>
            </w:pPr>
            <w:r>
              <w:rPr>
                <w:rFonts w:hint="eastAsia" w:ascii="宋体" w:hAnsi="宋体" w:eastAsia="宋体"/>
              </w:rPr>
              <w:t>序</w:t>
            </w:r>
          </w:p>
          <w:p w14:paraId="36471872">
            <w:pPr>
              <w:pStyle w:val="99"/>
              <w:rPr>
                <w:rFonts w:ascii="宋体" w:hAnsi="宋体" w:eastAsia="宋体"/>
              </w:rPr>
            </w:pPr>
            <w:r>
              <w:rPr>
                <w:rFonts w:hint="eastAsia" w:ascii="宋体" w:hAnsi="宋体" w:eastAsia="宋体"/>
              </w:rPr>
              <w:t>号</w:t>
            </w:r>
          </w:p>
        </w:tc>
        <w:tc>
          <w:tcPr>
            <w:tcW w:w="1198" w:type="pct"/>
            <w:shd w:val="clear" w:color="auto" w:fill="auto"/>
            <w:vAlign w:val="center"/>
          </w:tcPr>
          <w:p w14:paraId="421807C5">
            <w:pPr>
              <w:pStyle w:val="99"/>
              <w:rPr>
                <w:rFonts w:ascii="宋体" w:hAnsi="宋体" w:eastAsia="宋体"/>
              </w:rPr>
            </w:pPr>
            <w:r>
              <w:rPr>
                <w:rFonts w:hint="eastAsia" w:ascii="宋体" w:hAnsi="宋体" w:eastAsia="宋体"/>
              </w:rPr>
              <w:t>站所（井场）</w:t>
            </w:r>
          </w:p>
        </w:tc>
        <w:tc>
          <w:tcPr>
            <w:tcW w:w="1195" w:type="pct"/>
            <w:shd w:val="clear" w:color="auto" w:fill="auto"/>
            <w:vAlign w:val="center"/>
          </w:tcPr>
          <w:p w14:paraId="089D8DD0">
            <w:pPr>
              <w:pStyle w:val="99"/>
              <w:rPr>
                <w:rFonts w:ascii="宋体" w:hAnsi="宋体" w:eastAsia="宋体"/>
              </w:rPr>
            </w:pPr>
            <w:r>
              <w:rPr>
                <w:rFonts w:hint="eastAsia" w:ascii="宋体" w:hAnsi="宋体" w:eastAsia="宋体"/>
              </w:rPr>
              <w:t>GPS坐标</w:t>
            </w:r>
          </w:p>
        </w:tc>
        <w:tc>
          <w:tcPr>
            <w:tcW w:w="939" w:type="pct"/>
            <w:shd w:val="clear" w:color="auto" w:fill="auto"/>
            <w:vAlign w:val="center"/>
          </w:tcPr>
          <w:p w14:paraId="2772CD66">
            <w:pPr>
              <w:pStyle w:val="99"/>
              <w:rPr>
                <w:rFonts w:ascii="宋体" w:hAnsi="宋体" w:eastAsia="宋体"/>
              </w:rPr>
            </w:pPr>
            <w:r>
              <w:rPr>
                <w:rFonts w:hint="eastAsia" w:ascii="宋体" w:hAnsi="宋体" w:eastAsia="宋体"/>
              </w:rPr>
              <w:t>点位名称</w:t>
            </w:r>
          </w:p>
        </w:tc>
        <w:tc>
          <w:tcPr>
            <w:tcW w:w="779" w:type="pct"/>
            <w:shd w:val="clear" w:color="auto" w:fill="auto"/>
            <w:vAlign w:val="center"/>
          </w:tcPr>
          <w:p w14:paraId="24F9BA2D">
            <w:pPr>
              <w:pStyle w:val="99"/>
              <w:rPr>
                <w:rFonts w:ascii="宋体" w:hAnsi="宋体" w:eastAsia="宋体"/>
              </w:rPr>
            </w:pPr>
            <w:r>
              <w:rPr>
                <w:rFonts w:hint="eastAsia" w:ascii="宋体" w:hAnsi="宋体" w:eastAsia="宋体"/>
              </w:rPr>
              <w:t>规模（</w:t>
            </w:r>
            <w:r>
              <w:rPr>
                <w:rFonts w:ascii="宋体" w:hAnsi="宋体" w:eastAsia="宋体"/>
              </w:rPr>
              <w:t>t/h</w:t>
            </w:r>
            <w:r>
              <w:rPr>
                <w:rFonts w:hint="eastAsia" w:ascii="宋体" w:hAnsi="宋体" w:eastAsia="宋体"/>
              </w:rPr>
              <w:t>）</w:t>
            </w:r>
          </w:p>
        </w:tc>
        <w:tc>
          <w:tcPr>
            <w:tcW w:w="549" w:type="pct"/>
            <w:shd w:val="clear" w:color="auto" w:fill="auto"/>
            <w:vAlign w:val="center"/>
          </w:tcPr>
          <w:p w14:paraId="104F9345">
            <w:pPr>
              <w:pStyle w:val="99"/>
              <w:rPr>
                <w:rFonts w:ascii="宋体" w:hAnsi="宋体" w:eastAsia="宋体"/>
              </w:rPr>
            </w:pPr>
            <w:r>
              <w:rPr>
                <w:rFonts w:hint="eastAsia" w:ascii="宋体" w:hAnsi="宋体" w:eastAsia="宋体"/>
              </w:rPr>
              <w:t>监测类别</w:t>
            </w:r>
          </w:p>
        </w:tc>
      </w:tr>
      <w:tr w14:paraId="1C42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09A70831">
            <w:pPr>
              <w:pStyle w:val="182"/>
              <w:rPr>
                <w:rFonts w:ascii="宋体" w:hAnsi="宋体"/>
              </w:rPr>
            </w:pPr>
            <w:r>
              <w:rPr>
                <w:rFonts w:hint="eastAsia" w:ascii="宋体" w:hAnsi="宋体"/>
              </w:rPr>
              <w:t>1</w:t>
            </w:r>
          </w:p>
        </w:tc>
        <w:tc>
          <w:tcPr>
            <w:tcW w:w="1198" w:type="pct"/>
            <w:shd w:val="clear" w:color="auto" w:fill="auto"/>
            <w:vAlign w:val="center"/>
          </w:tcPr>
          <w:p w14:paraId="5AA4FCC1">
            <w:pPr>
              <w:pStyle w:val="182"/>
              <w:rPr>
                <w:rFonts w:ascii="宋体" w:hAnsi="宋体"/>
              </w:rPr>
            </w:pPr>
            <w:r>
              <w:rPr>
                <w:rFonts w:hint="eastAsia" w:ascii="宋体" w:hAnsi="宋体"/>
              </w:rPr>
              <w:t>新春公司2号固定燃煤注汽站</w:t>
            </w:r>
          </w:p>
        </w:tc>
        <w:tc>
          <w:tcPr>
            <w:tcW w:w="1195" w:type="pct"/>
            <w:shd w:val="clear" w:color="auto" w:fill="auto"/>
            <w:vAlign w:val="center"/>
          </w:tcPr>
          <w:p w14:paraId="65692D5D">
            <w:pPr>
              <w:pStyle w:val="182"/>
              <w:rPr>
                <w:rFonts w:ascii="宋体" w:hAnsi="宋体"/>
              </w:rPr>
            </w:pPr>
            <w:r>
              <w:rPr>
                <w:rFonts w:ascii="宋体" w:hAnsi="宋体"/>
              </w:rPr>
              <w:t>84°40</w:t>
            </w:r>
            <w:r>
              <w:rPr>
                <w:rFonts w:hint="eastAsia" w:ascii="宋体" w:hAnsi="宋体"/>
              </w:rPr>
              <w:t>′</w:t>
            </w:r>
            <w:r>
              <w:rPr>
                <w:rFonts w:ascii="宋体" w:hAnsi="宋体"/>
              </w:rPr>
              <w:t>16.75</w:t>
            </w:r>
            <w:r>
              <w:rPr>
                <w:rFonts w:hint="eastAsia" w:ascii="宋体" w:hAnsi="宋体"/>
              </w:rPr>
              <w:t>″</w:t>
            </w:r>
          </w:p>
          <w:p w14:paraId="269835E1">
            <w:pPr>
              <w:spacing w:line="240" w:lineRule="auto"/>
              <w:ind w:firstLine="0" w:firstLineChars="0"/>
              <w:jc w:val="center"/>
              <w:rPr>
                <w:rFonts w:ascii="宋体" w:hAnsi="宋体"/>
                <w:sz w:val="21"/>
              </w:rPr>
            </w:pPr>
            <w:r>
              <w:rPr>
                <w:rFonts w:ascii="宋体" w:hAnsi="宋体"/>
                <w:sz w:val="21"/>
              </w:rPr>
              <w:t>45°5</w:t>
            </w:r>
            <w:r>
              <w:rPr>
                <w:rFonts w:hint="eastAsia" w:ascii="宋体" w:hAnsi="宋体"/>
              </w:rPr>
              <w:t>′</w:t>
            </w:r>
            <w:r>
              <w:rPr>
                <w:rFonts w:ascii="宋体" w:hAnsi="宋体"/>
                <w:sz w:val="21"/>
              </w:rPr>
              <w:t>48.08</w:t>
            </w:r>
            <w:r>
              <w:rPr>
                <w:rFonts w:hint="eastAsia" w:ascii="宋体" w:hAnsi="宋体"/>
                <w:sz w:val="21"/>
              </w:rPr>
              <w:t>″</w:t>
            </w:r>
          </w:p>
        </w:tc>
        <w:tc>
          <w:tcPr>
            <w:tcW w:w="939" w:type="pct"/>
            <w:shd w:val="clear" w:color="auto" w:fill="auto"/>
            <w:vAlign w:val="center"/>
          </w:tcPr>
          <w:p w14:paraId="30299B18">
            <w:pPr>
              <w:pStyle w:val="182"/>
              <w:rPr>
                <w:rFonts w:ascii="宋体" w:hAnsi="宋体"/>
              </w:rPr>
            </w:pPr>
            <w:r>
              <w:rPr>
                <w:rFonts w:hint="eastAsia" w:ascii="宋体" w:hAnsi="宋体"/>
              </w:rPr>
              <w:t>锅炉排气筒</w:t>
            </w:r>
          </w:p>
        </w:tc>
        <w:tc>
          <w:tcPr>
            <w:tcW w:w="779" w:type="pct"/>
            <w:shd w:val="clear" w:color="auto" w:fill="auto"/>
            <w:vAlign w:val="center"/>
          </w:tcPr>
          <w:p w14:paraId="1A786ACF">
            <w:pPr>
              <w:pStyle w:val="182"/>
              <w:rPr>
                <w:rFonts w:ascii="宋体" w:hAnsi="宋体"/>
              </w:rPr>
            </w:pPr>
            <w:r>
              <w:rPr>
                <w:rFonts w:hint="eastAsia" w:ascii="宋体" w:hAnsi="宋体"/>
              </w:rPr>
              <w:t>2</w:t>
            </w:r>
            <w:r>
              <w:rPr>
                <w:rFonts w:ascii="宋体" w:hAnsi="宋体"/>
              </w:rPr>
              <w:t>*48</w:t>
            </w:r>
          </w:p>
        </w:tc>
        <w:tc>
          <w:tcPr>
            <w:tcW w:w="549" w:type="pct"/>
            <w:shd w:val="clear" w:color="auto" w:fill="auto"/>
            <w:vAlign w:val="center"/>
          </w:tcPr>
          <w:p w14:paraId="70B9617A">
            <w:pPr>
              <w:pStyle w:val="182"/>
              <w:rPr>
                <w:rFonts w:ascii="宋体" w:hAnsi="宋体"/>
              </w:rPr>
            </w:pPr>
            <w:r>
              <w:rPr>
                <w:rFonts w:hint="eastAsia" w:ascii="宋体" w:hAnsi="宋体"/>
              </w:rPr>
              <w:t>自动</w:t>
            </w:r>
          </w:p>
        </w:tc>
      </w:tr>
      <w:tr w14:paraId="3667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05563DE9">
            <w:pPr>
              <w:pStyle w:val="182"/>
              <w:rPr>
                <w:rFonts w:ascii="宋体" w:hAnsi="宋体"/>
              </w:rPr>
            </w:pPr>
            <w:r>
              <w:rPr>
                <w:rFonts w:hint="eastAsia" w:ascii="宋体" w:hAnsi="宋体"/>
              </w:rPr>
              <w:t>2</w:t>
            </w:r>
          </w:p>
        </w:tc>
        <w:tc>
          <w:tcPr>
            <w:tcW w:w="1198" w:type="pct"/>
            <w:shd w:val="clear" w:color="auto" w:fill="auto"/>
            <w:vAlign w:val="center"/>
          </w:tcPr>
          <w:p w14:paraId="3849E3E6">
            <w:pPr>
              <w:pStyle w:val="182"/>
              <w:rPr>
                <w:rFonts w:ascii="宋体" w:hAnsi="宋体"/>
              </w:rPr>
            </w:pPr>
            <w:r>
              <w:rPr>
                <w:rFonts w:hint="eastAsia" w:ascii="宋体" w:hAnsi="宋体"/>
              </w:rPr>
              <w:t>新春公司3号固定燃煤注汽站</w:t>
            </w:r>
          </w:p>
        </w:tc>
        <w:tc>
          <w:tcPr>
            <w:tcW w:w="1195" w:type="pct"/>
            <w:shd w:val="clear" w:color="auto" w:fill="auto"/>
            <w:vAlign w:val="center"/>
          </w:tcPr>
          <w:p w14:paraId="6BAA853F">
            <w:pPr>
              <w:pStyle w:val="182"/>
              <w:rPr>
                <w:rFonts w:ascii="宋体" w:hAnsi="宋体"/>
              </w:rPr>
            </w:pPr>
            <w:r>
              <w:rPr>
                <w:rFonts w:ascii="宋体" w:hAnsi="宋体"/>
              </w:rPr>
              <w:t>84°40</w:t>
            </w:r>
            <w:r>
              <w:rPr>
                <w:rFonts w:hint="eastAsia" w:ascii="宋体" w:hAnsi="宋体"/>
              </w:rPr>
              <w:t>′</w:t>
            </w:r>
            <w:r>
              <w:rPr>
                <w:rFonts w:ascii="宋体" w:hAnsi="宋体"/>
              </w:rPr>
              <w:t>16.21</w:t>
            </w:r>
            <w:r>
              <w:rPr>
                <w:rFonts w:hint="eastAsia" w:ascii="宋体" w:hAnsi="宋体"/>
              </w:rPr>
              <w:t>″</w:t>
            </w:r>
          </w:p>
          <w:p w14:paraId="311A9260">
            <w:pPr>
              <w:spacing w:line="240" w:lineRule="auto"/>
              <w:ind w:firstLine="0" w:firstLineChars="0"/>
              <w:jc w:val="center"/>
              <w:rPr>
                <w:rFonts w:ascii="宋体" w:hAnsi="宋体"/>
                <w:sz w:val="21"/>
              </w:rPr>
            </w:pPr>
            <w:r>
              <w:rPr>
                <w:rFonts w:ascii="宋体" w:hAnsi="宋体"/>
                <w:sz w:val="21"/>
              </w:rPr>
              <w:t>45°4</w:t>
            </w:r>
            <w:r>
              <w:rPr>
                <w:rFonts w:hint="eastAsia" w:ascii="宋体" w:hAnsi="宋体"/>
              </w:rPr>
              <w:t>′</w:t>
            </w:r>
            <w:r>
              <w:rPr>
                <w:rFonts w:ascii="宋体" w:hAnsi="宋体"/>
                <w:sz w:val="21"/>
              </w:rPr>
              <w:t>48.79</w:t>
            </w:r>
            <w:r>
              <w:rPr>
                <w:rFonts w:hint="eastAsia" w:ascii="宋体" w:hAnsi="宋体"/>
                <w:sz w:val="21"/>
              </w:rPr>
              <w:t>″</w:t>
            </w:r>
          </w:p>
        </w:tc>
        <w:tc>
          <w:tcPr>
            <w:tcW w:w="939" w:type="pct"/>
            <w:shd w:val="clear" w:color="auto" w:fill="auto"/>
            <w:vAlign w:val="center"/>
          </w:tcPr>
          <w:p w14:paraId="7832A4A7">
            <w:pPr>
              <w:pStyle w:val="182"/>
              <w:rPr>
                <w:rFonts w:ascii="宋体" w:hAnsi="宋体"/>
              </w:rPr>
            </w:pPr>
            <w:r>
              <w:rPr>
                <w:rFonts w:hint="eastAsia" w:ascii="宋体" w:hAnsi="宋体"/>
              </w:rPr>
              <w:t>锅炉排气筒</w:t>
            </w:r>
          </w:p>
        </w:tc>
        <w:tc>
          <w:tcPr>
            <w:tcW w:w="779" w:type="pct"/>
            <w:shd w:val="clear" w:color="auto" w:fill="auto"/>
            <w:vAlign w:val="center"/>
          </w:tcPr>
          <w:p w14:paraId="73F76B57">
            <w:pPr>
              <w:pStyle w:val="182"/>
              <w:rPr>
                <w:rFonts w:ascii="宋体" w:hAnsi="宋体"/>
              </w:rPr>
            </w:pPr>
            <w:r>
              <w:rPr>
                <w:rFonts w:hint="eastAsia" w:ascii="宋体" w:hAnsi="宋体"/>
              </w:rPr>
              <w:t>2</w:t>
            </w:r>
            <w:r>
              <w:rPr>
                <w:rFonts w:ascii="宋体" w:hAnsi="宋体"/>
              </w:rPr>
              <w:t>*48</w:t>
            </w:r>
          </w:p>
        </w:tc>
        <w:tc>
          <w:tcPr>
            <w:tcW w:w="549" w:type="pct"/>
            <w:shd w:val="clear" w:color="auto" w:fill="auto"/>
            <w:vAlign w:val="center"/>
          </w:tcPr>
          <w:p w14:paraId="4DDB1988">
            <w:pPr>
              <w:pStyle w:val="182"/>
              <w:rPr>
                <w:rFonts w:ascii="宋体" w:hAnsi="宋体"/>
              </w:rPr>
            </w:pPr>
            <w:r>
              <w:rPr>
                <w:rFonts w:hint="eastAsia" w:ascii="宋体" w:hAnsi="宋体"/>
              </w:rPr>
              <w:t>自动</w:t>
            </w:r>
          </w:p>
        </w:tc>
      </w:tr>
      <w:tr w14:paraId="7E238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38D8C73B">
            <w:pPr>
              <w:pStyle w:val="182"/>
              <w:rPr>
                <w:rFonts w:ascii="宋体" w:hAnsi="宋体"/>
              </w:rPr>
            </w:pPr>
            <w:r>
              <w:rPr>
                <w:rFonts w:hint="eastAsia" w:ascii="宋体" w:hAnsi="宋体"/>
              </w:rPr>
              <w:t>3</w:t>
            </w:r>
          </w:p>
        </w:tc>
        <w:tc>
          <w:tcPr>
            <w:tcW w:w="1198" w:type="pct"/>
            <w:shd w:val="clear" w:color="auto" w:fill="auto"/>
            <w:vAlign w:val="center"/>
          </w:tcPr>
          <w:p w14:paraId="47FC3B71">
            <w:pPr>
              <w:pStyle w:val="182"/>
              <w:rPr>
                <w:rFonts w:ascii="宋体" w:hAnsi="宋体"/>
              </w:rPr>
            </w:pPr>
            <w:r>
              <w:rPr>
                <w:rFonts w:hint="eastAsia" w:ascii="宋体" w:hAnsi="宋体"/>
              </w:rPr>
              <w:t>新春公司4号固定燃煤注汽站</w:t>
            </w:r>
          </w:p>
        </w:tc>
        <w:tc>
          <w:tcPr>
            <w:tcW w:w="1195" w:type="pct"/>
            <w:shd w:val="clear" w:color="auto" w:fill="auto"/>
            <w:vAlign w:val="center"/>
          </w:tcPr>
          <w:p w14:paraId="772A2BE6">
            <w:pPr>
              <w:pStyle w:val="182"/>
              <w:rPr>
                <w:rFonts w:ascii="宋体" w:hAnsi="宋体"/>
              </w:rPr>
            </w:pPr>
            <w:r>
              <w:rPr>
                <w:rFonts w:ascii="宋体" w:hAnsi="宋体"/>
              </w:rPr>
              <w:t>84°40</w:t>
            </w:r>
            <w:r>
              <w:rPr>
                <w:rFonts w:hint="eastAsia" w:ascii="宋体" w:hAnsi="宋体"/>
              </w:rPr>
              <w:t>′</w:t>
            </w:r>
            <w:r>
              <w:rPr>
                <w:rFonts w:ascii="宋体" w:hAnsi="宋体"/>
              </w:rPr>
              <w:t>2.64</w:t>
            </w:r>
            <w:r>
              <w:rPr>
                <w:rFonts w:hint="eastAsia" w:ascii="宋体" w:hAnsi="宋体"/>
              </w:rPr>
              <w:t>″</w:t>
            </w:r>
          </w:p>
          <w:p w14:paraId="7B1A2AF1">
            <w:pPr>
              <w:spacing w:line="240" w:lineRule="auto"/>
              <w:ind w:firstLine="0" w:firstLineChars="0"/>
              <w:jc w:val="center"/>
              <w:rPr>
                <w:rFonts w:ascii="宋体" w:hAnsi="宋体"/>
                <w:sz w:val="21"/>
              </w:rPr>
            </w:pPr>
            <w:r>
              <w:rPr>
                <w:rFonts w:ascii="宋体" w:hAnsi="宋体"/>
                <w:sz w:val="21"/>
              </w:rPr>
              <w:t>45°3</w:t>
            </w:r>
            <w:r>
              <w:rPr>
                <w:rFonts w:hint="eastAsia" w:ascii="宋体" w:hAnsi="宋体"/>
              </w:rPr>
              <w:t>′</w:t>
            </w:r>
            <w:r>
              <w:rPr>
                <w:rFonts w:ascii="宋体" w:hAnsi="宋体"/>
                <w:sz w:val="21"/>
              </w:rPr>
              <w:t>57.02</w:t>
            </w:r>
            <w:r>
              <w:rPr>
                <w:rFonts w:hint="eastAsia" w:ascii="宋体" w:hAnsi="宋体"/>
              </w:rPr>
              <w:t>″</w:t>
            </w:r>
          </w:p>
        </w:tc>
        <w:tc>
          <w:tcPr>
            <w:tcW w:w="939" w:type="pct"/>
            <w:shd w:val="clear" w:color="auto" w:fill="auto"/>
            <w:vAlign w:val="center"/>
          </w:tcPr>
          <w:p w14:paraId="74A8EE0E">
            <w:pPr>
              <w:pStyle w:val="182"/>
              <w:rPr>
                <w:rFonts w:ascii="宋体" w:hAnsi="宋体"/>
              </w:rPr>
            </w:pPr>
            <w:r>
              <w:rPr>
                <w:rFonts w:hint="eastAsia" w:ascii="宋体" w:hAnsi="宋体"/>
              </w:rPr>
              <w:t>锅炉排气筒</w:t>
            </w:r>
          </w:p>
        </w:tc>
        <w:tc>
          <w:tcPr>
            <w:tcW w:w="779" w:type="pct"/>
            <w:shd w:val="clear" w:color="auto" w:fill="auto"/>
            <w:vAlign w:val="center"/>
          </w:tcPr>
          <w:p w14:paraId="6853D8CC">
            <w:pPr>
              <w:pStyle w:val="182"/>
              <w:rPr>
                <w:rFonts w:ascii="宋体" w:hAnsi="宋体"/>
              </w:rPr>
            </w:pPr>
            <w:r>
              <w:rPr>
                <w:rFonts w:hint="eastAsia" w:ascii="宋体" w:hAnsi="宋体"/>
              </w:rPr>
              <w:t>2</w:t>
            </w:r>
            <w:r>
              <w:rPr>
                <w:rFonts w:ascii="宋体" w:hAnsi="宋体"/>
              </w:rPr>
              <w:t>*42</w:t>
            </w:r>
          </w:p>
        </w:tc>
        <w:tc>
          <w:tcPr>
            <w:tcW w:w="549" w:type="pct"/>
            <w:shd w:val="clear" w:color="auto" w:fill="auto"/>
            <w:vAlign w:val="center"/>
          </w:tcPr>
          <w:p w14:paraId="1C242940">
            <w:pPr>
              <w:pStyle w:val="182"/>
              <w:rPr>
                <w:rFonts w:ascii="宋体" w:hAnsi="宋体"/>
              </w:rPr>
            </w:pPr>
            <w:r>
              <w:rPr>
                <w:rFonts w:hint="eastAsia" w:ascii="宋体" w:hAnsi="宋体"/>
              </w:rPr>
              <w:t>自动</w:t>
            </w:r>
          </w:p>
        </w:tc>
      </w:tr>
      <w:tr w14:paraId="7915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21D4CEB0">
            <w:pPr>
              <w:pStyle w:val="182"/>
              <w:rPr>
                <w:rFonts w:ascii="宋体" w:hAnsi="宋体"/>
              </w:rPr>
            </w:pPr>
            <w:r>
              <w:rPr>
                <w:rFonts w:ascii="宋体" w:hAnsi="宋体"/>
              </w:rPr>
              <w:t>4</w:t>
            </w:r>
          </w:p>
        </w:tc>
        <w:tc>
          <w:tcPr>
            <w:tcW w:w="1198" w:type="pct"/>
            <w:vMerge w:val="restart"/>
            <w:shd w:val="clear" w:color="auto" w:fill="auto"/>
            <w:vAlign w:val="center"/>
          </w:tcPr>
          <w:p w14:paraId="59DA61E2">
            <w:pPr>
              <w:pStyle w:val="182"/>
              <w:rPr>
                <w:rFonts w:ascii="宋体" w:hAnsi="宋体"/>
              </w:rPr>
            </w:pPr>
            <w:r>
              <w:rPr>
                <w:rFonts w:hint="eastAsia" w:ascii="宋体" w:hAnsi="宋体"/>
              </w:rPr>
              <w:t>新春公司5号固定燃煤注汽站</w:t>
            </w:r>
          </w:p>
        </w:tc>
        <w:tc>
          <w:tcPr>
            <w:tcW w:w="1195" w:type="pct"/>
            <w:shd w:val="clear" w:color="auto" w:fill="auto"/>
            <w:vAlign w:val="center"/>
          </w:tcPr>
          <w:p w14:paraId="27B369DB">
            <w:pPr>
              <w:pStyle w:val="182"/>
              <w:rPr>
                <w:rFonts w:ascii="宋体" w:hAnsi="宋体"/>
              </w:rPr>
            </w:pPr>
            <w:r>
              <w:rPr>
                <w:rFonts w:ascii="宋体" w:hAnsi="宋体"/>
              </w:rPr>
              <w:t>84°42</w:t>
            </w:r>
            <w:r>
              <w:rPr>
                <w:rFonts w:hint="eastAsia" w:ascii="宋体" w:hAnsi="宋体"/>
              </w:rPr>
              <w:t>′</w:t>
            </w:r>
            <w:r>
              <w:rPr>
                <w:rFonts w:ascii="宋体" w:hAnsi="宋体"/>
              </w:rPr>
              <w:t>32.22</w:t>
            </w:r>
            <w:r>
              <w:rPr>
                <w:rFonts w:hint="eastAsia" w:ascii="宋体" w:hAnsi="宋体"/>
              </w:rPr>
              <w:t>″</w:t>
            </w:r>
          </w:p>
          <w:p w14:paraId="5D633737">
            <w:pPr>
              <w:spacing w:line="240" w:lineRule="auto"/>
              <w:ind w:firstLine="0" w:firstLineChars="0"/>
              <w:jc w:val="center"/>
              <w:rPr>
                <w:rFonts w:ascii="宋体" w:hAnsi="宋体"/>
                <w:sz w:val="21"/>
              </w:rPr>
            </w:pPr>
            <w:r>
              <w:rPr>
                <w:rFonts w:ascii="宋体" w:hAnsi="宋体"/>
                <w:sz w:val="21"/>
              </w:rPr>
              <w:t>45°8</w:t>
            </w:r>
            <w:r>
              <w:rPr>
                <w:rFonts w:hint="eastAsia" w:ascii="宋体" w:hAnsi="宋体"/>
                <w:sz w:val="21"/>
              </w:rPr>
              <w:t>′</w:t>
            </w:r>
            <w:r>
              <w:rPr>
                <w:rFonts w:ascii="宋体" w:hAnsi="宋体"/>
                <w:sz w:val="21"/>
              </w:rPr>
              <w:t>7.87</w:t>
            </w:r>
            <w:r>
              <w:rPr>
                <w:rFonts w:hint="eastAsia" w:ascii="宋体" w:hAnsi="宋体"/>
              </w:rPr>
              <w:t>″</w:t>
            </w:r>
          </w:p>
        </w:tc>
        <w:tc>
          <w:tcPr>
            <w:tcW w:w="939" w:type="pct"/>
            <w:shd w:val="clear" w:color="auto" w:fill="auto"/>
            <w:vAlign w:val="center"/>
          </w:tcPr>
          <w:p w14:paraId="3589667F">
            <w:pPr>
              <w:pStyle w:val="182"/>
              <w:rPr>
                <w:rFonts w:ascii="宋体" w:hAnsi="宋体"/>
              </w:rPr>
            </w:pPr>
            <w:r>
              <w:rPr>
                <w:rFonts w:hint="eastAsia" w:ascii="宋体" w:hAnsi="宋体"/>
              </w:rPr>
              <w:t>锅炉排气筒</w:t>
            </w:r>
          </w:p>
        </w:tc>
        <w:tc>
          <w:tcPr>
            <w:tcW w:w="779" w:type="pct"/>
            <w:shd w:val="clear" w:color="auto" w:fill="auto"/>
            <w:vAlign w:val="center"/>
          </w:tcPr>
          <w:p w14:paraId="1AC79F12">
            <w:pPr>
              <w:pStyle w:val="182"/>
              <w:rPr>
                <w:rFonts w:ascii="宋体" w:hAnsi="宋体"/>
              </w:rPr>
            </w:pPr>
            <w:r>
              <w:rPr>
                <w:rFonts w:ascii="宋体" w:hAnsi="宋体"/>
              </w:rPr>
              <w:t>1*130</w:t>
            </w:r>
          </w:p>
        </w:tc>
        <w:tc>
          <w:tcPr>
            <w:tcW w:w="549" w:type="pct"/>
            <w:shd w:val="clear" w:color="auto" w:fill="auto"/>
            <w:vAlign w:val="center"/>
          </w:tcPr>
          <w:p w14:paraId="102FD52F">
            <w:pPr>
              <w:pStyle w:val="182"/>
              <w:rPr>
                <w:rFonts w:ascii="宋体" w:hAnsi="宋体"/>
              </w:rPr>
            </w:pPr>
            <w:r>
              <w:rPr>
                <w:rFonts w:hint="eastAsia" w:ascii="宋体" w:hAnsi="宋体"/>
              </w:rPr>
              <w:t>自动</w:t>
            </w:r>
          </w:p>
        </w:tc>
      </w:tr>
      <w:tr w14:paraId="2D56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0AB62F5A">
            <w:pPr>
              <w:pStyle w:val="182"/>
              <w:rPr>
                <w:rFonts w:ascii="宋体" w:hAnsi="宋体"/>
              </w:rPr>
            </w:pPr>
            <w:r>
              <w:rPr>
                <w:rFonts w:ascii="宋体" w:hAnsi="宋体"/>
              </w:rPr>
              <w:t>5</w:t>
            </w:r>
          </w:p>
        </w:tc>
        <w:tc>
          <w:tcPr>
            <w:tcW w:w="1198" w:type="pct"/>
            <w:vMerge w:val="continue"/>
            <w:shd w:val="clear" w:color="auto" w:fill="auto"/>
            <w:vAlign w:val="center"/>
          </w:tcPr>
          <w:p w14:paraId="14DC9184">
            <w:pPr>
              <w:pStyle w:val="182"/>
              <w:rPr>
                <w:rFonts w:ascii="宋体" w:hAnsi="宋体"/>
              </w:rPr>
            </w:pPr>
          </w:p>
        </w:tc>
        <w:tc>
          <w:tcPr>
            <w:tcW w:w="1195" w:type="pct"/>
            <w:shd w:val="clear" w:color="auto" w:fill="auto"/>
            <w:vAlign w:val="center"/>
          </w:tcPr>
          <w:p w14:paraId="23B9FDD9">
            <w:pPr>
              <w:pStyle w:val="182"/>
              <w:rPr>
                <w:rFonts w:ascii="宋体" w:hAnsi="宋体"/>
              </w:rPr>
            </w:pPr>
            <w:r>
              <w:rPr>
                <w:rFonts w:ascii="宋体" w:hAnsi="宋体"/>
              </w:rPr>
              <w:t>84°42</w:t>
            </w:r>
            <w:r>
              <w:rPr>
                <w:rFonts w:hint="eastAsia" w:ascii="宋体" w:hAnsi="宋体"/>
              </w:rPr>
              <w:t>′</w:t>
            </w:r>
            <w:r>
              <w:rPr>
                <w:rFonts w:ascii="宋体" w:hAnsi="宋体"/>
              </w:rPr>
              <w:t>31.64</w:t>
            </w:r>
            <w:r>
              <w:rPr>
                <w:rFonts w:hint="eastAsia" w:ascii="宋体" w:hAnsi="宋体"/>
              </w:rPr>
              <w:t>″</w:t>
            </w:r>
          </w:p>
          <w:p w14:paraId="208AAD57">
            <w:pPr>
              <w:pStyle w:val="182"/>
              <w:rPr>
                <w:rFonts w:ascii="宋体" w:hAnsi="宋体"/>
              </w:rPr>
            </w:pPr>
            <w:r>
              <w:rPr>
                <w:rFonts w:ascii="宋体" w:hAnsi="宋体"/>
              </w:rPr>
              <w:t>45°8</w:t>
            </w:r>
            <w:r>
              <w:rPr>
                <w:rFonts w:hint="eastAsia" w:ascii="宋体" w:hAnsi="宋体"/>
              </w:rPr>
              <w:t>′</w:t>
            </w:r>
            <w:r>
              <w:rPr>
                <w:rFonts w:ascii="宋体" w:hAnsi="宋体"/>
              </w:rPr>
              <w:t>6.43</w:t>
            </w:r>
            <w:r>
              <w:rPr>
                <w:rFonts w:hint="eastAsia" w:ascii="宋体" w:hAnsi="宋体"/>
              </w:rPr>
              <w:t>″</w:t>
            </w:r>
          </w:p>
        </w:tc>
        <w:tc>
          <w:tcPr>
            <w:tcW w:w="939" w:type="pct"/>
            <w:shd w:val="clear" w:color="auto" w:fill="auto"/>
            <w:vAlign w:val="center"/>
          </w:tcPr>
          <w:p w14:paraId="1B2227BD">
            <w:pPr>
              <w:pStyle w:val="182"/>
              <w:rPr>
                <w:rFonts w:ascii="宋体" w:hAnsi="宋体"/>
              </w:rPr>
            </w:pPr>
            <w:r>
              <w:rPr>
                <w:rFonts w:hint="eastAsia" w:ascii="宋体" w:hAnsi="宋体"/>
              </w:rPr>
              <w:t>卸煤间废气排气筒</w:t>
            </w:r>
          </w:p>
        </w:tc>
        <w:tc>
          <w:tcPr>
            <w:tcW w:w="779" w:type="pct"/>
            <w:shd w:val="clear" w:color="auto" w:fill="auto"/>
            <w:vAlign w:val="center"/>
          </w:tcPr>
          <w:p w14:paraId="3831892D">
            <w:pPr>
              <w:pStyle w:val="182"/>
              <w:rPr>
                <w:rFonts w:ascii="宋体" w:hAnsi="宋体"/>
              </w:rPr>
            </w:pPr>
            <w:r>
              <w:rPr>
                <w:rFonts w:hint="eastAsia" w:ascii="宋体" w:hAnsi="宋体"/>
              </w:rPr>
              <w:t>/</w:t>
            </w:r>
          </w:p>
        </w:tc>
        <w:tc>
          <w:tcPr>
            <w:tcW w:w="549" w:type="pct"/>
            <w:shd w:val="clear" w:color="auto" w:fill="auto"/>
            <w:vAlign w:val="center"/>
          </w:tcPr>
          <w:p w14:paraId="3DF2D0B6">
            <w:pPr>
              <w:pStyle w:val="182"/>
              <w:rPr>
                <w:rFonts w:ascii="宋体" w:hAnsi="宋体"/>
              </w:rPr>
            </w:pPr>
            <w:bookmarkStart w:id="8" w:name="OLE_LINK2"/>
            <w:bookmarkStart w:id="9" w:name="OLE_LINK1"/>
            <w:r>
              <w:rPr>
                <w:rFonts w:hint="eastAsia" w:ascii="宋体" w:hAnsi="宋体"/>
              </w:rPr>
              <w:t>手动</w:t>
            </w:r>
            <w:bookmarkEnd w:id="8"/>
            <w:bookmarkEnd w:id="9"/>
          </w:p>
        </w:tc>
      </w:tr>
      <w:tr w14:paraId="186C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428FE608">
            <w:pPr>
              <w:pStyle w:val="182"/>
              <w:rPr>
                <w:rFonts w:hint="eastAsia" w:ascii="宋体" w:hAnsi="宋体"/>
              </w:rPr>
            </w:pPr>
            <w:r>
              <w:rPr>
                <w:rFonts w:ascii="宋体" w:hAnsi="宋体"/>
              </w:rPr>
              <w:t>6</w:t>
            </w:r>
          </w:p>
        </w:tc>
        <w:tc>
          <w:tcPr>
            <w:tcW w:w="1198" w:type="pct"/>
            <w:vMerge w:val="restart"/>
            <w:shd w:val="clear" w:color="auto" w:fill="auto"/>
            <w:vAlign w:val="center"/>
          </w:tcPr>
          <w:p w14:paraId="77499609">
            <w:pPr>
              <w:pStyle w:val="182"/>
              <w:rPr>
                <w:rFonts w:ascii="宋体" w:hAnsi="宋体"/>
              </w:rPr>
            </w:pPr>
            <w:r>
              <w:rPr>
                <w:rFonts w:hint="eastAsia" w:ascii="宋体" w:hAnsi="宋体"/>
              </w:rPr>
              <w:t>新春公司6号固定燃煤注汽站</w:t>
            </w:r>
          </w:p>
        </w:tc>
        <w:tc>
          <w:tcPr>
            <w:tcW w:w="1195" w:type="pct"/>
            <w:shd w:val="clear" w:color="auto" w:fill="auto"/>
            <w:vAlign w:val="center"/>
          </w:tcPr>
          <w:p w14:paraId="58C5E7C1">
            <w:pPr>
              <w:pStyle w:val="182"/>
              <w:rPr>
                <w:rFonts w:ascii="宋体" w:hAnsi="宋体"/>
              </w:rPr>
            </w:pPr>
            <w:r>
              <w:rPr>
                <w:rFonts w:ascii="宋体" w:hAnsi="宋体"/>
              </w:rPr>
              <w:t>84°45</w:t>
            </w:r>
            <w:r>
              <w:rPr>
                <w:rFonts w:hint="eastAsia" w:ascii="宋体" w:hAnsi="宋体"/>
              </w:rPr>
              <w:t>′</w:t>
            </w:r>
            <w:r>
              <w:rPr>
                <w:rFonts w:ascii="宋体" w:hAnsi="宋体"/>
              </w:rPr>
              <w:t>33.26</w:t>
            </w:r>
            <w:r>
              <w:rPr>
                <w:rFonts w:hint="eastAsia" w:ascii="宋体" w:hAnsi="宋体"/>
              </w:rPr>
              <w:t>″</w:t>
            </w:r>
          </w:p>
          <w:p w14:paraId="718BDAB2">
            <w:pPr>
              <w:spacing w:line="240" w:lineRule="auto"/>
              <w:ind w:firstLine="0" w:firstLineChars="0"/>
              <w:jc w:val="center"/>
              <w:rPr>
                <w:rFonts w:ascii="宋体" w:hAnsi="宋体"/>
                <w:sz w:val="21"/>
              </w:rPr>
            </w:pPr>
            <w:r>
              <w:rPr>
                <w:rFonts w:ascii="宋体" w:hAnsi="宋体"/>
                <w:sz w:val="21"/>
              </w:rPr>
              <w:t>45°10</w:t>
            </w:r>
            <w:r>
              <w:rPr>
                <w:rFonts w:hint="eastAsia" w:ascii="宋体" w:hAnsi="宋体"/>
                <w:sz w:val="21"/>
              </w:rPr>
              <w:t>′</w:t>
            </w:r>
            <w:r>
              <w:rPr>
                <w:rFonts w:ascii="宋体" w:hAnsi="宋体"/>
                <w:sz w:val="21"/>
              </w:rPr>
              <w:t>40.12</w:t>
            </w:r>
            <w:r>
              <w:rPr>
                <w:rFonts w:hint="eastAsia" w:ascii="宋体" w:hAnsi="宋体"/>
              </w:rPr>
              <w:t>″</w:t>
            </w:r>
          </w:p>
        </w:tc>
        <w:tc>
          <w:tcPr>
            <w:tcW w:w="939" w:type="pct"/>
            <w:shd w:val="clear" w:color="auto" w:fill="auto"/>
            <w:vAlign w:val="center"/>
          </w:tcPr>
          <w:p w14:paraId="37172538">
            <w:pPr>
              <w:pStyle w:val="182"/>
              <w:rPr>
                <w:rFonts w:ascii="宋体" w:hAnsi="宋体"/>
              </w:rPr>
            </w:pPr>
            <w:r>
              <w:rPr>
                <w:rFonts w:hint="eastAsia" w:ascii="宋体" w:hAnsi="宋体"/>
              </w:rPr>
              <w:t>锅炉排气筒</w:t>
            </w:r>
          </w:p>
        </w:tc>
        <w:tc>
          <w:tcPr>
            <w:tcW w:w="779" w:type="pct"/>
            <w:shd w:val="clear" w:color="auto" w:fill="auto"/>
            <w:vAlign w:val="center"/>
          </w:tcPr>
          <w:p w14:paraId="755D8918">
            <w:pPr>
              <w:pStyle w:val="182"/>
              <w:rPr>
                <w:rFonts w:ascii="宋体" w:hAnsi="宋体"/>
              </w:rPr>
            </w:pPr>
            <w:r>
              <w:rPr>
                <w:rFonts w:hint="eastAsia" w:ascii="宋体" w:hAnsi="宋体"/>
              </w:rPr>
              <w:t>1</w:t>
            </w:r>
            <w:r>
              <w:rPr>
                <w:rFonts w:ascii="宋体" w:hAnsi="宋体"/>
              </w:rPr>
              <w:t>*130+1*75</w:t>
            </w:r>
          </w:p>
        </w:tc>
        <w:tc>
          <w:tcPr>
            <w:tcW w:w="549" w:type="pct"/>
            <w:shd w:val="clear" w:color="auto" w:fill="auto"/>
            <w:vAlign w:val="center"/>
          </w:tcPr>
          <w:p w14:paraId="47A48942">
            <w:pPr>
              <w:pStyle w:val="182"/>
              <w:rPr>
                <w:rFonts w:ascii="宋体" w:hAnsi="宋体"/>
              </w:rPr>
            </w:pPr>
            <w:r>
              <w:rPr>
                <w:rFonts w:hint="eastAsia" w:ascii="宋体" w:hAnsi="宋体"/>
              </w:rPr>
              <w:t>自动</w:t>
            </w:r>
          </w:p>
        </w:tc>
      </w:tr>
      <w:tr w14:paraId="4F60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6B4FCB62">
            <w:pPr>
              <w:pStyle w:val="182"/>
              <w:rPr>
                <w:rFonts w:hint="eastAsia" w:ascii="宋体" w:hAnsi="宋体" w:eastAsia="宋体"/>
                <w:lang w:val="en-US" w:eastAsia="zh-CN"/>
              </w:rPr>
            </w:pPr>
            <w:r>
              <w:rPr>
                <w:rFonts w:hint="eastAsia" w:ascii="宋体" w:hAnsi="宋体"/>
                <w:lang w:val="en-US" w:eastAsia="zh-CN"/>
              </w:rPr>
              <w:t>7</w:t>
            </w:r>
          </w:p>
        </w:tc>
        <w:tc>
          <w:tcPr>
            <w:tcW w:w="1198" w:type="pct"/>
            <w:vMerge w:val="continue"/>
            <w:shd w:val="clear" w:color="auto" w:fill="auto"/>
            <w:vAlign w:val="center"/>
          </w:tcPr>
          <w:p w14:paraId="34A2EE26">
            <w:pPr>
              <w:pStyle w:val="182"/>
              <w:rPr>
                <w:rFonts w:ascii="宋体" w:hAnsi="宋体"/>
              </w:rPr>
            </w:pPr>
          </w:p>
        </w:tc>
        <w:tc>
          <w:tcPr>
            <w:tcW w:w="1195" w:type="pct"/>
            <w:shd w:val="clear" w:color="auto" w:fill="auto"/>
            <w:vAlign w:val="center"/>
          </w:tcPr>
          <w:p w14:paraId="560F8283">
            <w:pPr>
              <w:pStyle w:val="182"/>
              <w:rPr>
                <w:rFonts w:ascii="宋体" w:hAnsi="宋体"/>
              </w:rPr>
            </w:pPr>
            <w:r>
              <w:rPr>
                <w:rFonts w:hint="eastAsia" w:ascii="宋体" w:hAnsi="宋体"/>
              </w:rPr>
              <w:t>84°45′3</w:t>
            </w:r>
            <w:r>
              <w:rPr>
                <w:rFonts w:ascii="宋体" w:hAnsi="宋体"/>
              </w:rPr>
              <w:t>2.40</w:t>
            </w:r>
            <w:r>
              <w:rPr>
                <w:rFonts w:hint="eastAsia" w:ascii="宋体" w:hAnsi="宋体"/>
              </w:rPr>
              <w:t>″</w:t>
            </w:r>
          </w:p>
          <w:p w14:paraId="5BC02022">
            <w:pPr>
              <w:pStyle w:val="182"/>
              <w:rPr>
                <w:rFonts w:ascii="宋体" w:hAnsi="宋体"/>
              </w:rPr>
            </w:pPr>
            <w:r>
              <w:rPr>
                <w:rFonts w:hint="eastAsia" w:ascii="宋体" w:hAnsi="宋体"/>
              </w:rPr>
              <w:t>45°10′</w:t>
            </w:r>
            <w:r>
              <w:rPr>
                <w:rFonts w:ascii="宋体" w:hAnsi="宋体"/>
              </w:rPr>
              <w:t>39.07</w:t>
            </w:r>
            <w:r>
              <w:rPr>
                <w:rFonts w:hint="eastAsia" w:ascii="宋体" w:hAnsi="宋体"/>
              </w:rPr>
              <w:t>″</w:t>
            </w:r>
          </w:p>
        </w:tc>
        <w:tc>
          <w:tcPr>
            <w:tcW w:w="939" w:type="pct"/>
            <w:shd w:val="clear" w:color="auto" w:fill="auto"/>
            <w:vAlign w:val="center"/>
          </w:tcPr>
          <w:p w14:paraId="3A0C1953">
            <w:pPr>
              <w:pStyle w:val="182"/>
              <w:rPr>
                <w:rFonts w:ascii="宋体" w:hAnsi="宋体"/>
              </w:rPr>
            </w:pPr>
            <w:r>
              <w:rPr>
                <w:rFonts w:hint="eastAsia" w:ascii="宋体" w:hAnsi="宋体"/>
              </w:rPr>
              <w:t>卸煤间废气排气筒</w:t>
            </w:r>
          </w:p>
        </w:tc>
        <w:tc>
          <w:tcPr>
            <w:tcW w:w="779" w:type="pct"/>
            <w:shd w:val="clear" w:color="auto" w:fill="auto"/>
            <w:vAlign w:val="center"/>
          </w:tcPr>
          <w:p w14:paraId="7A98693C">
            <w:pPr>
              <w:pStyle w:val="182"/>
              <w:rPr>
                <w:rFonts w:ascii="宋体" w:hAnsi="宋体"/>
              </w:rPr>
            </w:pPr>
            <w:r>
              <w:rPr>
                <w:rFonts w:hint="eastAsia" w:ascii="宋体" w:hAnsi="宋体"/>
              </w:rPr>
              <w:t>/</w:t>
            </w:r>
          </w:p>
        </w:tc>
        <w:tc>
          <w:tcPr>
            <w:tcW w:w="549" w:type="pct"/>
            <w:shd w:val="clear" w:color="auto" w:fill="auto"/>
            <w:vAlign w:val="center"/>
          </w:tcPr>
          <w:p w14:paraId="7264F1C2">
            <w:pPr>
              <w:pStyle w:val="182"/>
              <w:rPr>
                <w:rFonts w:ascii="宋体" w:hAnsi="宋体"/>
              </w:rPr>
            </w:pPr>
            <w:r>
              <w:rPr>
                <w:rFonts w:hint="eastAsia" w:ascii="宋体" w:hAnsi="宋体"/>
              </w:rPr>
              <w:t>手动</w:t>
            </w:r>
          </w:p>
        </w:tc>
      </w:tr>
      <w:tr w14:paraId="4BFF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shd w:val="clear" w:color="auto" w:fill="auto"/>
            <w:vAlign w:val="center"/>
          </w:tcPr>
          <w:p w14:paraId="115D3482">
            <w:pPr>
              <w:pStyle w:val="182"/>
              <w:rPr>
                <w:rFonts w:ascii="宋体" w:hAnsi="宋体"/>
              </w:rPr>
            </w:pPr>
            <w:r>
              <w:rPr>
                <w:rFonts w:hint="eastAsia" w:ascii="宋体" w:hAnsi="宋体"/>
              </w:rPr>
              <w:t>8</w:t>
            </w:r>
          </w:p>
        </w:tc>
        <w:tc>
          <w:tcPr>
            <w:tcW w:w="1198" w:type="pct"/>
            <w:shd w:val="clear" w:color="auto" w:fill="auto"/>
            <w:vAlign w:val="center"/>
          </w:tcPr>
          <w:p w14:paraId="50FA6B73">
            <w:pPr>
              <w:pStyle w:val="182"/>
              <w:rPr>
                <w:rFonts w:ascii="宋体" w:hAnsi="宋体"/>
              </w:rPr>
            </w:pPr>
            <w:r>
              <w:rPr>
                <w:rFonts w:hint="eastAsia" w:ascii="宋体" w:hAnsi="宋体"/>
              </w:rPr>
              <w:t>新春公司7号固定燃煤注汽站</w:t>
            </w:r>
          </w:p>
        </w:tc>
        <w:tc>
          <w:tcPr>
            <w:tcW w:w="1195" w:type="pct"/>
            <w:shd w:val="clear" w:color="auto" w:fill="auto"/>
            <w:vAlign w:val="center"/>
          </w:tcPr>
          <w:p w14:paraId="355BDC64">
            <w:pPr>
              <w:pStyle w:val="182"/>
              <w:rPr>
                <w:rFonts w:ascii="宋体" w:hAnsi="宋体"/>
              </w:rPr>
            </w:pPr>
            <w:r>
              <w:rPr>
                <w:rFonts w:hint="eastAsia" w:ascii="宋体" w:hAnsi="宋体"/>
              </w:rPr>
              <w:t>84°36′50.</w:t>
            </w:r>
            <w:r>
              <w:rPr>
                <w:rFonts w:ascii="宋体" w:hAnsi="宋体"/>
              </w:rPr>
              <w:t>72</w:t>
            </w:r>
            <w:r>
              <w:rPr>
                <w:rFonts w:hint="eastAsia" w:ascii="宋体" w:hAnsi="宋体"/>
              </w:rPr>
              <w:t>″</w:t>
            </w:r>
          </w:p>
          <w:p w14:paraId="3F92C327">
            <w:pPr>
              <w:spacing w:line="240" w:lineRule="auto"/>
              <w:ind w:firstLine="0" w:firstLineChars="0"/>
              <w:jc w:val="center"/>
              <w:rPr>
                <w:rFonts w:ascii="宋体" w:hAnsi="宋体"/>
                <w:sz w:val="21"/>
              </w:rPr>
            </w:pPr>
            <w:r>
              <w:rPr>
                <w:rFonts w:hint="eastAsia" w:ascii="宋体" w:hAnsi="宋体"/>
                <w:sz w:val="21"/>
              </w:rPr>
              <w:t>45°2′1</w:t>
            </w:r>
            <w:r>
              <w:rPr>
                <w:rFonts w:ascii="宋体" w:hAnsi="宋体"/>
                <w:sz w:val="21"/>
              </w:rPr>
              <w:t>6.58</w:t>
            </w:r>
            <w:r>
              <w:rPr>
                <w:rFonts w:hint="eastAsia" w:ascii="宋体" w:hAnsi="宋体"/>
                <w:sz w:val="21"/>
              </w:rPr>
              <w:t>″</w:t>
            </w:r>
          </w:p>
        </w:tc>
        <w:tc>
          <w:tcPr>
            <w:tcW w:w="939" w:type="pct"/>
            <w:shd w:val="clear" w:color="auto" w:fill="auto"/>
            <w:vAlign w:val="center"/>
          </w:tcPr>
          <w:p w14:paraId="289D3147">
            <w:pPr>
              <w:pStyle w:val="182"/>
              <w:rPr>
                <w:rFonts w:ascii="宋体" w:hAnsi="宋体"/>
              </w:rPr>
            </w:pPr>
            <w:r>
              <w:rPr>
                <w:rFonts w:hint="eastAsia" w:ascii="宋体" w:hAnsi="宋体"/>
              </w:rPr>
              <w:t>锅炉排气筒</w:t>
            </w:r>
          </w:p>
        </w:tc>
        <w:tc>
          <w:tcPr>
            <w:tcW w:w="779" w:type="pct"/>
            <w:shd w:val="clear" w:color="auto" w:fill="auto"/>
            <w:vAlign w:val="center"/>
          </w:tcPr>
          <w:p w14:paraId="765A7AF9">
            <w:pPr>
              <w:pStyle w:val="182"/>
              <w:rPr>
                <w:rFonts w:ascii="宋体" w:hAnsi="宋体"/>
              </w:rPr>
            </w:pPr>
            <w:r>
              <w:rPr>
                <w:rFonts w:hint="eastAsia" w:ascii="宋体" w:hAnsi="宋体"/>
              </w:rPr>
              <w:t>1</w:t>
            </w:r>
            <w:r>
              <w:rPr>
                <w:rFonts w:ascii="宋体" w:hAnsi="宋体"/>
              </w:rPr>
              <w:t>*38</w:t>
            </w:r>
          </w:p>
        </w:tc>
        <w:tc>
          <w:tcPr>
            <w:tcW w:w="549" w:type="pct"/>
            <w:shd w:val="clear" w:color="auto" w:fill="auto"/>
            <w:vAlign w:val="center"/>
          </w:tcPr>
          <w:p w14:paraId="6272F84D">
            <w:pPr>
              <w:pStyle w:val="182"/>
              <w:rPr>
                <w:rFonts w:ascii="宋体" w:hAnsi="宋体"/>
              </w:rPr>
            </w:pPr>
            <w:r>
              <w:rPr>
                <w:rFonts w:hint="eastAsia" w:ascii="宋体" w:hAnsi="宋体"/>
              </w:rPr>
              <w:t>自动</w:t>
            </w:r>
          </w:p>
        </w:tc>
      </w:tr>
      <w:tr w14:paraId="3FA0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shd w:val="clear" w:color="auto" w:fill="auto"/>
            <w:vAlign w:val="center"/>
          </w:tcPr>
          <w:p w14:paraId="0FFAD39D">
            <w:pPr>
              <w:pStyle w:val="182"/>
              <w:rPr>
                <w:rFonts w:ascii="宋体" w:hAnsi="宋体"/>
              </w:rPr>
            </w:pPr>
            <w:r>
              <w:rPr>
                <w:rFonts w:hint="eastAsia" w:ascii="宋体" w:hAnsi="宋体"/>
              </w:rPr>
              <w:t>9</w:t>
            </w:r>
          </w:p>
        </w:tc>
        <w:tc>
          <w:tcPr>
            <w:tcW w:w="1198" w:type="pct"/>
            <w:shd w:val="clear" w:color="auto" w:fill="auto"/>
            <w:vAlign w:val="center"/>
          </w:tcPr>
          <w:p w14:paraId="74674862">
            <w:pPr>
              <w:pStyle w:val="182"/>
              <w:rPr>
                <w:rFonts w:ascii="宋体" w:hAnsi="宋体"/>
              </w:rPr>
            </w:pPr>
            <w:r>
              <w:rPr>
                <w:rFonts w:hint="eastAsia" w:ascii="宋体" w:hAnsi="宋体"/>
              </w:rPr>
              <w:t>春风1号移动锅炉</w:t>
            </w:r>
          </w:p>
        </w:tc>
        <w:tc>
          <w:tcPr>
            <w:tcW w:w="1195" w:type="pct"/>
            <w:shd w:val="clear" w:color="auto" w:fill="auto"/>
            <w:vAlign w:val="center"/>
          </w:tcPr>
          <w:p w14:paraId="6397E88D">
            <w:pPr>
              <w:pStyle w:val="182"/>
              <w:rPr>
                <w:rFonts w:ascii="宋体" w:hAnsi="宋体"/>
              </w:rPr>
            </w:pPr>
            <w:r>
              <w:rPr>
                <w:rFonts w:ascii="宋体" w:hAnsi="宋体"/>
              </w:rPr>
              <w:t>/</w:t>
            </w:r>
          </w:p>
        </w:tc>
        <w:tc>
          <w:tcPr>
            <w:tcW w:w="939" w:type="pct"/>
            <w:shd w:val="clear" w:color="auto" w:fill="auto"/>
            <w:vAlign w:val="center"/>
          </w:tcPr>
          <w:p w14:paraId="67989654">
            <w:pPr>
              <w:pStyle w:val="182"/>
              <w:rPr>
                <w:rFonts w:ascii="宋体" w:hAnsi="宋体"/>
              </w:rPr>
            </w:pPr>
            <w:r>
              <w:rPr>
                <w:rFonts w:hint="eastAsia" w:ascii="宋体" w:hAnsi="宋体"/>
              </w:rPr>
              <w:t>锅炉排气筒</w:t>
            </w:r>
          </w:p>
        </w:tc>
        <w:tc>
          <w:tcPr>
            <w:tcW w:w="779" w:type="pct"/>
            <w:shd w:val="clear" w:color="auto" w:fill="auto"/>
            <w:vAlign w:val="center"/>
          </w:tcPr>
          <w:p w14:paraId="5ADF8538">
            <w:pPr>
              <w:pStyle w:val="182"/>
              <w:rPr>
                <w:rFonts w:ascii="宋体" w:hAnsi="宋体"/>
              </w:rPr>
            </w:pPr>
            <w:r>
              <w:rPr>
                <w:rFonts w:ascii="宋体" w:hAnsi="宋体"/>
              </w:rPr>
              <w:t>15</w:t>
            </w:r>
          </w:p>
        </w:tc>
        <w:tc>
          <w:tcPr>
            <w:tcW w:w="549" w:type="pct"/>
            <w:shd w:val="clear" w:color="auto" w:fill="auto"/>
            <w:vAlign w:val="center"/>
          </w:tcPr>
          <w:p w14:paraId="0295BBE5">
            <w:pPr>
              <w:pStyle w:val="182"/>
              <w:rPr>
                <w:rFonts w:ascii="宋体" w:hAnsi="宋体"/>
              </w:rPr>
            </w:pPr>
            <w:r>
              <w:rPr>
                <w:rFonts w:hint="eastAsia" w:ascii="宋体" w:hAnsi="宋体"/>
              </w:rPr>
              <w:t>手动</w:t>
            </w:r>
          </w:p>
        </w:tc>
      </w:tr>
      <w:tr w14:paraId="6EF1E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shd w:val="clear" w:color="auto" w:fill="auto"/>
            <w:vAlign w:val="center"/>
          </w:tcPr>
          <w:p w14:paraId="734C1F2E">
            <w:pPr>
              <w:pStyle w:val="182"/>
              <w:rPr>
                <w:rFonts w:ascii="宋体" w:hAnsi="宋体"/>
              </w:rPr>
            </w:pPr>
            <w:r>
              <w:rPr>
                <w:rFonts w:hint="eastAsia" w:ascii="宋体" w:hAnsi="宋体"/>
              </w:rPr>
              <w:t>1</w:t>
            </w:r>
            <w:r>
              <w:rPr>
                <w:rFonts w:ascii="宋体" w:hAnsi="宋体"/>
              </w:rPr>
              <w:t>0</w:t>
            </w:r>
          </w:p>
        </w:tc>
        <w:tc>
          <w:tcPr>
            <w:tcW w:w="1198" w:type="pct"/>
            <w:shd w:val="clear" w:color="auto" w:fill="auto"/>
            <w:vAlign w:val="center"/>
          </w:tcPr>
          <w:p w14:paraId="5D6AA8D2">
            <w:pPr>
              <w:pStyle w:val="182"/>
              <w:rPr>
                <w:rFonts w:ascii="宋体" w:hAnsi="宋体"/>
              </w:rPr>
            </w:pPr>
            <w:r>
              <w:rPr>
                <w:rFonts w:hint="eastAsia" w:ascii="宋体" w:hAnsi="宋体"/>
              </w:rPr>
              <w:t>春风2号移动锅炉</w:t>
            </w:r>
          </w:p>
        </w:tc>
        <w:tc>
          <w:tcPr>
            <w:tcW w:w="1195" w:type="pct"/>
            <w:shd w:val="clear" w:color="auto" w:fill="auto"/>
            <w:vAlign w:val="center"/>
          </w:tcPr>
          <w:p w14:paraId="017DDA8A">
            <w:pPr>
              <w:pStyle w:val="182"/>
              <w:rPr>
                <w:rFonts w:ascii="宋体" w:hAnsi="宋体"/>
              </w:rPr>
            </w:pPr>
            <w:r>
              <w:rPr>
                <w:rFonts w:hint="eastAsia" w:ascii="宋体" w:hAnsi="宋体"/>
              </w:rPr>
              <w:t>/</w:t>
            </w:r>
          </w:p>
        </w:tc>
        <w:tc>
          <w:tcPr>
            <w:tcW w:w="939" w:type="pct"/>
            <w:shd w:val="clear" w:color="auto" w:fill="auto"/>
            <w:vAlign w:val="center"/>
          </w:tcPr>
          <w:p w14:paraId="36830EE4">
            <w:pPr>
              <w:pStyle w:val="182"/>
              <w:rPr>
                <w:rFonts w:ascii="宋体" w:hAnsi="宋体"/>
              </w:rPr>
            </w:pPr>
            <w:r>
              <w:rPr>
                <w:rFonts w:hint="eastAsia" w:ascii="宋体" w:hAnsi="宋体"/>
              </w:rPr>
              <w:t>锅炉排气筒</w:t>
            </w:r>
          </w:p>
        </w:tc>
        <w:tc>
          <w:tcPr>
            <w:tcW w:w="779" w:type="pct"/>
            <w:shd w:val="clear" w:color="auto" w:fill="auto"/>
            <w:vAlign w:val="center"/>
          </w:tcPr>
          <w:p w14:paraId="35704DC6">
            <w:pPr>
              <w:pStyle w:val="182"/>
              <w:rPr>
                <w:rFonts w:ascii="宋体" w:hAnsi="宋体"/>
              </w:rPr>
            </w:pPr>
            <w:r>
              <w:rPr>
                <w:rFonts w:ascii="宋体" w:hAnsi="宋体"/>
              </w:rPr>
              <w:t>15</w:t>
            </w:r>
          </w:p>
        </w:tc>
        <w:tc>
          <w:tcPr>
            <w:tcW w:w="549" w:type="pct"/>
            <w:shd w:val="clear" w:color="auto" w:fill="auto"/>
            <w:vAlign w:val="center"/>
          </w:tcPr>
          <w:p w14:paraId="74E80B24">
            <w:pPr>
              <w:pStyle w:val="182"/>
              <w:rPr>
                <w:rFonts w:ascii="宋体" w:hAnsi="宋体"/>
              </w:rPr>
            </w:pPr>
            <w:r>
              <w:rPr>
                <w:rFonts w:hint="eastAsia" w:ascii="宋体" w:hAnsi="宋体"/>
              </w:rPr>
              <w:t>手动</w:t>
            </w:r>
          </w:p>
        </w:tc>
      </w:tr>
      <w:tr w14:paraId="3E61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shd w:val="clear" w:color="auto" w:fill="auto"/>
            <w:vAlign w:val="center"/>
          </w:tcPr>
          <w:p w14:paraId="382C2EC0">
            <w:pPr>
              <w:pStyle w:val="182"/>
              <w:rPr>
                <w:rFonts w:ascii="宋体" w:hAnsi="宋体"/>
              </w:rPr>
            </w:pPr>
            <w:r>
              <w:rPr>
                <w:rFonts w:hint="eastAsia" w:ascii="宋体" w:hAnsi="宋体"/>
              </w:rPr>
              <w:t>1</w:t>
            </w:r>
            <w:r>
              <w:rPr>
                <w:rFonts w:ascii="宋体" w:hAnsi="宋体"/>
              </w:rPr>
              <w:t>1</w:t>
            </w:r>
          </w:p>
        </w:tc>
        <w:tc>
          <w:tcPr>
            <w:tcW w:w="1198" w:type="pct"/>
            <w:shd w:val="clear" w:color="auto" w:fill="auto"/>
            <w:vAlign w:val="center"/>
          </w:tcPr>
          <w:p w14:paraId="0E1F1F07">
            <w:pPr>
              <w:pStyle w:val="182"/>
              <w:rPr>
                <w:rFonts w:ascii="宋体" w:hAnsi="宋体"/>
              </w:rPr>
            </w:pPr>
            <w:r>
              <w:rPr>
                <w:rFonts w:hint="eastAsia" w:ascii="宋体" w:hAnsi="宋体"/>
              </w:rPr>
              <w:t>春风3号移动锅炉</w:t>
            </w:r>
          </w:p>
        </w:tc>
        <w:tc>
          <w:tcPr>
            <w:tcW w:w="1195" w:type="pct"/>
            <w:shd w:val="clear" w:color="auto" w:fill="auto"/>
            <w:vAlign w:val="center"/>
          </w:tcPr>
          <w:p w14:paraId="6A444559">
            <w:pPr>
              <w:pStyle w:val="182"/>
              <w:rPr>
                <w:rFonts w:ascii="宋体" w:hAnsi="宋体"/>
              </w:rPr>
            </w:pPr>
            <w:r>
              <w:rPr>
                <w:rFonts w:hint="eastAsia" w:ascii="宋体" w:hAnsi="宋体"/>
              </w:rPr>
              <w:t>/</w:t>
            </w:r>
          </w:p>
        </w:tc>
        <w:tc>
          <w:tcPr>
            <w:tcW w:w="939" w:type="pct"/>
            <w:shd w:val="clear" w:color="auto" w:fill="auto"/>
            <w:vAlign w:val="center"/>
          </w:tcPr>
          <w:p w14:paraId="7B692A97">
            <w:pPr>
              <w:pStyle w:val="182"/>
              <w:rPr>
                <w:rFonts w:ascii="宋体" w:hAnsi="宋体"/>
              </w:rPr>
            </w:pPr>
            <w:r>
              <w:rPr>
                <w:rFonts w:hint="eastAsia" w:ascii="宋体" w:hAnsi="宋体"/>
              </w:rPr>
              <w:t>锅炉排气筒</w:t>
            </w:r>
          </w:p>
        </w:tc>
        <w:tc>
          <w:tcPr>
            <w:tcW w:w="779" w:type="pct"/>
            <w:shd w:val="clear" w:color="auto" w:fill="auto"/>
            <w:vAlign w:val="center"/>
          </w:tcPr>
          <w:p w14:paraId="32F233D4">
            <w:pPr>
              <w:pStyle w:val="182"/>
              <w:rPr>
                <w:rFonts w:ascii="宋体" w:hAnsi="宋体"/>
              </w:rPr>
            </w:pPr>
            <w:r>
              <w:rPr>
                <w:rFonts w:ascii="宋体" w:hAnsi="宋体"/>
              </w:rPr>
              <w:t>15</w:t>
            </w:r>
          </w:p>
        </w:tc>
        <w:tc>
          <w:tcPr>
            <w:tcW w:w="549" w:type="pct"/>
            <w:shd w:val="clear" w:color="auto" w:fill="auto"/>
            <w:vAlign w:val="center"/>
          </w:tcPr>
          <w:p w14:paraId="4DA5ACA3">
            <w:pPr>
              <w:pStyle w:val="182"/>
              <w:rPr>
                <w:rFonts w:ascii="宋体" w:hAnsi="宋体"/>
              </w:rPr>
            </w:pPr>
            <w:r>
              <w:rPr>
                <w:rFonts w:hint="eastAsia" w:ascii="宋体" w:hAnsi="宋体"/>
              </w:rPr>
              <w:t>手动</w:t>
            </w:r>
          </w:p>
        </w:tc>
      </w:tr>
      <w:tr w14:paraId="4F11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7" w:type="pct"/>
            <w:shd w:val="clear" w:color="auto" w:fill="auto"/>
            <w:vAlign w:val="center"/>
          </w:tcPr>
          <w:p w14:paraId="6CB96F2D">
            <w:pPr>
              <w:pStyle w:val="182"/>
              <w:rPr>
                <w:rFonts w:hint="default" w:ascii="宋体" w:hAnsi="宋体" w:eastAsia="宋体"/>
                <w:lang w:val="en-US" w:eastAsia="zh-CN"/>
              </w:rPr>
            </w:pPr>
            <w:r>
              <w:rPr>
                <w:rFonts w:hint="eastAsia" w:ascii="宋体" w:hAnsi="宋体"/>
                <w:lang w:val="en-US" w:eastAsia="zh-CN"/>
              </w:rPr>
              <w:t>12</w:t>
            </w:r>
          </w:p>
        </w:tc>
        <w:tc>
          <w:tcPr>
            <w:tcW w:w="1198" w:type="pct"/>
            <w:shd w:val="clear" w:color="auto" w:fill="auto"/>
            <w:vAlign w:val="center"/>
          </w:tcPr>
          <w:p w14:paraId="19AB2AD9">
            <w:pPr>
              <w:pStyle w:val="182"/>
              <w:rPr>
                <w:rFonts w:ascii="宋体" w:hAnsi="宋体"/>
              </w:rPr>
            </w:pPr>
            <w:r>
              <w:rPr>
                <w:rFonts w:hint="eastAsia" w:ascii="宋体" w:hAnsi="宋体"/>
              </w:rPr>
              <w:t>春风</w:t>
            </w:r>
            <w:r>
              <w:rPr>
                <w:rFonts w:ascii="宋体" w:hAnsi="宋体"/>
              </w:rPr>
              <w:t>4</w:t>
            </w:r>
            <w:r>
              <w:rPr>
                <w:rFonts w:hint="eastAsia" w:ascii="宋体" w:hAnsi="宋体"/>
              </w:rPr>
              <w:t>号移动锅炉</w:t>
            </w:r>
          </w:p>
        </w:tc>
        <w:tc>
          <w:tcPr>
            <w:tcW w:w="1195" w:type="pct"/>
            <w:shd w:val="clear" w:color="auto" w:fill="auto"/>
            <w:vAlign w:val="center"/>
          </w:tcPr>
          <w:p w14:paraId="2FB52EAB">
            <w:pPr>
              <w:pStyle w:val="182"/>
              <w:rPr>
                <w:rFonts w:ascii="宋体" w:hAnsi="宋体"/>
              </w:rPr>
            </w:pPr>
            <w:r>
              <w:rPr>
                <w:rFonts w:hint="eastAsia" w:ascii="宋体" w:hAnsi="宋体"/>
              </w:rPr>
              <w:t>/</w:t>
            </w:r>
          </w:p>
        </w:tc>
        <w:tc>
          <w:tcPr>
            <w:tcW w:w="939" w:type="pct"/>
            <w:shd w:val="clear" w:color="auto" w:fill="auto"/>
            <w:vAlign w:val="center"/>
          </w:tcPr>
          <w:p w14:paraId="4826427B">
            <w:pPr>
              <w:pStyle w:val="182"/>
              <w:rPr>
                <w:rFonts w:ascii="宋体" w:hAnsi="宋体"/>
              </w:rPr>
            </w:pPr>
            <w:r>
              <w:rPr>
                <w:rFonts w:hint="eastAsia" w:ascii="宋体" w:hAnsi="宋体"/>
              </w:rPr>
              <w:t>锅炉排气筒</w:t>
            </w:r>
          </w:p>
        </w:tc>
        <w:tc>
          <w:tcPr>
            <w:tcW w:w="779" w:type="pct"/>
            <w:shd w:val="clear" w:color="auto" w:fill="auto"/>
            <w:vAlign w:val="center"/>
          </w:tcPr>
          <w:p w14:paraId="5FB7D5B8">
            <w:pPr>
              <w:pStyle w:val="182"/>
              <w:rPr>
                <w:rFonts w:ascii="宋体" w:hAnsi="宋体"/>
              </w:rPr>
            </w:pPr>
            <w:r>
              <w:rPr>
                <w:rFonts w:ascii="宋体" w:hAnsi="宋体"/>
              </w:rPr>
              <w:t>16</w:t>
            </w:r>
          </w:p>
        </w:tc>
        <w:tc>
          <w:tcPr>
            <w:tcW w:w="549" w:type="pct"/>
            <w:shd w:val="clear" w:color="auto" w:fill="auto"/>
            <w:vAlign w:val="center"/>
          </w:tcPr>
          <w:p w14:paraId="3CF7D3FE">
            <w:pPr>
              <w:pStyle w:val="182"/>
              <w:rPr>
                <w:rFonts w:ascii="宋体" w:hAnsi="宋体"/>
              </w:rPr>
            </w:pPr>
            <w:r>
              <w:rPr>
                <w:rFonts w:hint="eastAsia" w:ascii="宋体" w:hAnsi="宋体"/>
              </w:rPr>
              <w:t>手动</w:t>
            </w:r>
          </w:p>
        </w:tc>
      </w:tr>
    </w:tbl>
    <w:p w14:paraId="088C89D5">
      <w:pPr>
        <w:ind w:firstLine="480"/>
      </w:pPr>
    </w:p>
    <w:p w14:paraId="1527968B">
      <w:pPr>
        <w:ind w:firstLine="480"/>
      </w:pPr>
      <w:r>
        <w:rPr>
          <w:rFonts w:hint="eastAsia"/>
        </w:rPr>
        <w:t>（2）有组织废气监测频次及分析方法</w:t>
      </w:r>
    </w:p>
    <w:p w14:paraId="6C3A290A">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4</w:t>
      </w:r>
      <w:r>
        <w:fldChar w:fldCharType="end"/>
      </w:r>
      <w:r>
        <w:rPr>
          <w:rFonts w:hint="eastAsia"/>
        </w:rPr>
        <w:t xml:space="preserve"> 有组织废气监测分析方法和仪器</w:t>
      </w:r>
    </w:p>
    <w:tbl>
      <w:tblPr>
        <w:tblStyle w:val="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652"/>
        <w:gridCol w:w="902"/>
        <w:gridCol w:w="1948"/>
        <w:gridCol w:w="2243"/>
        <w:gridCol w:w="1086"/>
      </w:tblGrid>
      <w:tr w14:paraId="062C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406" w:type="pct"/>
            <w:vAlign w:val="center"/>
          </w:tcPr>
          <w:p w14:paraId="3F0DD90F">
            <w:pPr>
              <w:pStyle w:val="182"/>
              <w:rPr>
                <w:rFonts w:ascii="宋体" w:hAnsi="宋体" w:eastAsia="Times New Roman"/>
              </w:rPr>
            </w:pPr>
            <w:r>
              <w:rPr>
                <w:rFonts w:hint="eastAsia" w:ascii="宋体" w:hAnsi="宋体" w:eastAsia="Times New Roman"/>
              </w:rPr>
              <w:t>类别</w:t>
            </w:r>
          </w:p>
        </w:tc>
        <w:tc>
          <w:tcPr>
            <w:tcW w:w="969" w:type="pct"/>
            <w:vAlign w:val="center"/>
          </w:tcPr>
          <w:p w14:paraId="52942D21">
            <w:pPr>
              <w:pStyle w:val="99"/>
              <w:rPr>
                <w:rFonts w:ascii="宋体" w:hAnsi="宋体" w:eastAsia="宋体"/>
                <w:bCs/>
              </w:rPr>
            </w:pPr>
            <w:r>
              <w:rPr>
                <w:rFonts w:hint="eastAsia" w:ascii="宋体" w:hAnsi="宋体" w:eastAsia="宋体"/>
                <w:bCs/>
              </w:rPr>
              <w:t>额定功率</w:t>
            </w:r>
          </w:p>
        </w:tc>
        <w:tc>
          <w:tcPr>
            <w:tcW w:w="529" w:type="pct"/>
            <w:vAlign w:val="center"/>
          </w:tcPr>
          <w:p w14:paraId="44834113">
            <w:pPr>
              <w:pStyle w:val="99"/>
              <w:rPr>
                <w:rFonts w:ascii="宋体" w:hAnsi="宋体" w:eastAsia="宋体"/>
                <w:bCs/>
              </w:rPr>
            </w:pPr>
            <w:r>
              <w:rPr>
                <w:rFonts w:hint="eastAsia" w:ascii="宋体" w:hAnsi="宋体" w:eastAsia="宋体"/>
                <w:bCs/>
              </w:rPr>
              <w:t>数量</w:t>
            </w:r>
          </w:p>
        </w:tc>
        <w:tc>
          <w:tcPr>
            <w:tcW w:w="1143" w:type="pct"/>
            <w:vAlign w:val="center"/>
          </w:tcPr>
          <w:p w14:paraId="497582AE">
            <w:pPr>
              <w:pStyle w:val="99"/>
              <w:rPr>
                <w:rFonts w:ascii="宋体" w:hAnsi="宋体" w:eastAsia="宋体"/>
                <w:bCs/>
              </w:rPr>
            </w:pPr>
            <w:r>
              <w:rPr>
                <w:rFonts w:hint="eastAsia" w:ascii="宋体" w:hAnsi="宋体" w:eastAsia="宋体"/>
                <w:bCs/>
              </w:rPr>
              <w:t>监测点位</w:t>
            </w:r>
          </w:p>
        </w:tc>
        <w:tc>
          <w:tcPr>
            <w:tcW w:w="1953" w:type="pct"/>
            <w:gridSpan w:val="2"/>
            <w:vAlign w:val="center"/>
          </w:tcPr>
          <w:p w14:paraId="467EE229">
            <w:pPr>
              <w:pStyle w:val="99"/>
              <w:rPr>
                <w:rFonts w:ascii="宋体" w:hAnsi="宋体" w:eastAsia="宋体"/>
                <w:bCs/>
              </w:rPr>
            </w:pPr>
            <w:r>
              <w:rPr>
                <w:rFonts w:hint="eastAsia" w:ascii="宋体" w:hAnsi="宋体" w:eastAsia="宋体"/>
                <w:bCs/>
              </w:rPr>
              <w:t>监测指标及监测频次</w:t>
            </w:r>
          </w:p>
        </w:tc>
      </w:tr>
      <w:tr w14:paraId="37BF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restart"/>
            <w:vAlign w:val="center"/>
          </w:tcPr>
          <w:p w14:paraId="0463DBCA">
            <w:pPr>
              <w:pStyle w:val="182"/>
              <w:rPr>
                <w:rFonts w:ascii="宋体" w:hAnsi="宋体" w:eastAsia="Times New Roman"/>
              </w:rPr>
            </w:pPr>
            <w:r>
              <w:rPr>
                <w:rFonts w:hint="eastAsia" w:ascii="宋体" w:hAnsi="宋体" w:eastAsia="Times New Roman"/>
              </w:rPr>
              <w:t>1</w:t>
            </w:r>
          </w:p>
        </w:tc>
        <w:tc>
          <w:tcPr>
            <w:tcW w:w="969" w:type="pct"/>
            <w:vMerge w:val="restart"/>
            <w:vAlign w:val="center"/>
          </w:tcPr>
          <w:p w14:paraId="4CDF7190">
            <w:pPr>
              <w:pStyle w:val="182"/>
              <w:rPr>
                <w:rFonts w:ascii="宋体" w:hAnsi="宋体" w:eastAsia="Times New Roman"/>
              </w:rPr>
            </w:pPr>
            <w:r>
              <w:rPr>
                <w:rFonts w:hint="eastAsia" w:ascii="宋体" w:hAnsi="宋体" w:eastAsia="Times New Roman"/>
              </w:rPr>
              <w:t>＞2</w:t>
            </w:r>
            <w:r>
              <w:rPr>
                <w:rFonts w:ascii="宋体" w:hAnsi="宋体" w:eastAsia="Times New Roman"/>
              </w:rPr>
              <w:t>0</w:t>
            </w:r>
            <w:r>
              <w:rPr>
                <w:rFonts w:hint="eastAsia" w:ascii="宋体" w:hAnsi="宋体" w:eastAsia="Times New Roman"/>
              </w:rPr>
              <w:t>t</w:t>
            </w:r>
            <w:r>
              <w:rPr>
                <w:rFonts w:ascii="宋体" w:hAnsi="宋体" w:eastAsia="Times New Roman"/>
              </w:rPr>
              <w:t>/h</w:t>
            </w:r>
          </w:p>
        </w:tc>
        <w:tc>
          <w:tcPr>
            <w:tcW w:w="529" w:type="pct"/>
            <w:vMerge w:val="restart"/>
            <w:vAlign w:val="center"/>
          </w:tcPr>
          <w:p w14:paraId="0D8BE722">
            <w:pPr>
              <w:pStyle w:val="182"/>
              <w:rPr>
                <w:rFonts w:ascii="宋体" w:hAnsi="宋体" w:eastAsia="Times New Roman"/>
              </w:rPr>
            </w:pPr>
            <w:r>
              <w:rPr>
                <w:rFonts w:hint="eastAsia" w:ascii="宋体" w:hAnsi="宋体" w:eastAsia="Times New Roman"/>
              </w:rPr>
              <w:t>6</w:t>
            </w:r>
          </w:p>
        </w:tc>
        <w:tc>
          <w:tcPr>
            <w:tcW w:w="1143" w:type="pct"/>
            <w:vMerge w:val="restart"/>
            <w:vAlign w:val="center"/>
          </w:tcPr>
          <w:p w14:paraId="60E42BAF">
            <w:pPr>
              <w:pStyle w:val="182"/>
              <w:rPr>
                <w:rFonts w:ascii="宋体" w:hAnsi="宋体" w:eastAsia="Times New Roman"/>
              </w:rPr>
            </w:pPr>
            <w:r>
              <w:rPr>
                <w:rFonts w:hint="eastAsia" w:ascii="宋体" w:hAnsi="宋体" w:eastAsia="Times New Roman"/>
              </w:rPr>
              <w:t>燃煤锅炉排气筒</w:t>
            </w:r>
          </w:p>
        </w:tc>
        <w:tc>
          <w:tcPr>
            <w:tcW w:w="1316" w:type="pct"/>
            <w:vAlign w:val="center"/>
          </w:tcPr>
          <w:p w14:paraId="05275E9F">
            <w:pPr>
              <w:pStyle w:val="182"/>
              <w:rPr>
                <w:rFonts w:ascii="宋体" w:hAnsi="宋体" w:eastAsia="Times New Roman"/>
              </w:rPr>
            </w:pPr>
            <w:r>
              <w:rPr>
                <w:rFonts w:hint="eastAsia" w:ascii="宋体" w:hAnsi="宋体" w:eastAsia="Times New Roman"/>
              </w:rPr>
              <w:t>氮氧化物</w:t>
            </w:r>
          </w:p>
        </w:tc>
        <w:tc>
          <w:tcPr>
            <w:tcW w:w="637" w:type="pct"/>
            <w:vAlign w:val="center"/>
          </w:tcPr>
          <w:p w14:paraId="09CB1418">
            <w:pPr>
              <w:pStyle w:val="182"/>
              <w:rPr>
                <w:rFonts w:ascii="宋体" w:hAnsi="宋体" w:eastAsia="Times New Roman"/>
              </w:rPr>
            </w:pPr>
            <w:r>
              <w:rPr>
                <w:rFonts w:hint="eastAsia" w:ascii="宋体" w:hAnsi="宋体" w:eastAsia="Times New Roman"/>
              </w:rPr>
              <w:t>自动监测</w:t>
            </w:r>
          </w:p>
        </w:tc>
      </w:tr>
      <w:tr w14:paraId="7700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7BE8F215">
            <w:pPr>
              <w:pStyle w:val="182"/>
              <w:rPr>
                <w:rFonts w:ascii="宋体" w:hAnsi="宋体" w:eastAsia="Times New Roman"/>
              </w:rPr>
            </w:pPr>
          </w:p>
        </w:tc>
        <w:tc>
          <w:tcPr>
            <w:tcW w:w="969" w:type="pct"/>
            <w:vMerge w:val="continue"/>
            <w:vAlign w:val="center"/>
          </w:tcPr>
          <w:p w14:paraId="2DABFA4F">
            <w:pPr>
              <w:pStyle w:val="182"/>
              <w:rPr>
                <w:rFonts w:ascii="宋体" w:hAnsi="宋体" w:eastAsia="Times New Roman"/>
              </w:rPr>
            </w:pPr>
          </w:p>
        </w:tc>
        <w:tc>
          <w:tcPr>
            <w:tcW w:w="529" w:type="pct"/>
            <w:vMerge w:val="continue"/>
            <w:vAlign w:val="center"/>
          </w:tcPr>
          <w:p w14:paraId="1817F4AB">
            <w:pPr>
              <w:pStyle w:val="182"/>
              <w:rPr>
                <w:rFonts w:ascii="宋体" w:hAnsi="宋体" w:eastAsia="Times New Roman"/>
              </w:rPr>
            </w:pPr>
          </w:p>
        </w:tc>
        <w:tc>
          <w:tcPr>
            <w:tcW w:w="1143" w:type="pct"/>
            <w:vMerge w:val="continue"/>
            <w:vAlign w:val="center"/>
          </w:tcPr>
          <w:p w14:paraId="04F652DD">
            <w:pPr>
              <w:pStyle w:val="182"/>
              <w:rPr>
                <w:rFonts w:ascii="宋体" w:hAnsi="宋体" w:eastAsia="Times New Roman"/>
              </w:rPr>
            </w:pPr>
          </w:p>
        </w:tc>
        <w:tc>
          <w:tcPr>
            <w:tcW w:w="1316" w:type="pct"/>
            <w:vAlign w:val="center"/>
          </w:tcPr>
          <w:p w14:paraId="5661E8E0">
            <w:pPr>
              <w:pStyle w:val="182"/>
              <w:rPr>
                <w:rFonts w:ascii="宋体" w:hAnsi="宋体" w:eastAsia="Times New Roman"/>
              </w:rPr>
            </w:pPr>
            <w:r>
              <w:rPr>
                <w:rFonts w:hint="eastAsia" w:ascii="宋体" w:hAnsi="宋体" w:eastAsia="Times New Roman"/>
              </w:rPr>
              <w:t>二氧化硫</w:t>
            </w:r>
          </w:p>
        </w:tc>
        <w:tc>
          <w:tcPr>
            <w:tcW w:w="636" w:type="pct"/>
          </w:tcPr>
          <w:p w14:paraId="54181EFB">
            <w:pPr>
              <w:pStyle w:val="182"/>
              <w:rPr>
                <w:rFonts w:ascii="宋体" w:hAnsi="宋体" w:eastAsia="Times New Roman"/>
              </w:rPr>
            </w:pPr>
            <w:r>
              <w:rPr>
                <w:rFonts w:hint="eastAsia" w:ascii="宋体" w:hAnsi="宋体" w:eastAsia="Times New Roman"/>
              </w:rPr>
              <w:t>自动监测</w:t>
            </w:r>
          </w:p>
        </w:tc>
      </w:tr>
      <w:tr w14:paraId="649C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4228C05B">
            <w:pPr>
              <w:pStyle w:val="182"/>
              <w:rPr>
                <w:rFonts w:ascii="宋体" w:hAnsi="宋体" w:eastAsia="Times New Roman"/>
              </w:rPr>
            </w:pPr>
          </w:p>
        </w:tc>
        <w:tc>
          <w:tcPr>
            <w:tcW w:w="969" w:type="pct"/>
            <w:vMerge w:val="continue"/>
            <w:vAlign w:val="center"/>
          </w:tcPr>
          <w:p w14:paraId="5E153F35">
            <w:pPr>
              <w:pStyle w:val="182"/>
              <w:rPr>
                <w:rFonts w:ascii="宋体" w:hAnsi="宋体" w:eastAsia="Times New Roman"/>
              </w:rPr>
            </w:pPr>
          </w:p>
        </w:tc>
        <w:tc>
          <w:tcPr>
            <w:tcW w:w="529" w:type="pct"/>
            <w:vMerge w:val="continue"/>
            <w:vAlign w:val="center"/>
          </w:tcPr>
          <w:p w14:paraId="05C35028">
            <w:pPr>
              <w:pStyle w:val="182"/>
              <w:rPr>
                <w:rFonts w:ascii="宋体" w:hAnsi="宋体" w:eastAsia="Times New Roman"/>
              </w:rPr>
            </w:pPr>
          </w:p>
        </w:tc>
        <w:tc>
          <w:tcPr>
            <w:tcW w:w="1143" w:type="pct"/>
            <w:vMerge w:val="continue"/>
            <w:vAlign w:val="center"/>
          </w:tcPr>
          <w:p w14:paraId="17FB465F">
            <w:pPr>
              <w:pStyle w:val="182"/>
              <w:rPr>
                <w:rFonts w:ascii="宋体" w:hAnsi="宋体" w:eastAsia="Times New Roman"/>
              </w:rPr>
            </w:pPr>
          </w:p>
        </w:tc>
        <w:tc>
          <w:tcPr>
            <w:tcW w:w="1316" w:type="pct"/>
            <w:vAlign w:val="center"/>
          </w:tcPr>
          <w:p w14:paraId="25D1DE11">
            <w:pPr>
              <w:pStyle w:val="182"/>
              <w:rPr>
                <w:rFonts w:ascii="宋体" w:hAnsi="宋体" w:eastAsia="Times New Roman"/>
              </w:rPr>
            </w:pPr>
            <w:r>
              <w:rPr>
                <w:rFonts w:hint="eastAsia" w:ascii="宋体" w:hAnsi="宋体" w:eastAsia="Times New Roman"/>
              </w:rPr>
              <w:t>颗粒物</w:t>
            </w:r>
          </w:p>
        </w:tc>
        <w:tc>
          <w:tcPr>
            <w:tcW w:w="636" w:type="pct"/>
          </w:tcPr>
          <w:p w14:paraId="10D8D08B">
            <w:pPr>
              <w:pStyle w:val="182"/>
              <w:rPr>
                <w:rFonts w:ascii="宋体" w:hAnsi="宋体" w:eastAsia="Times New Roman"/>
              </w:rPr>
            </w:pPr>
            <w:r>
              <w:rPr>
                <w:rFonts w:hint="eastAsia" w:ascii="宋体" w:hAnsi="宋体" w:eastAsia="Times New Roman"/>
              </w:rPr>
              <w:t>自动监测</w:t>
            </w:r>
          </w:p>
        </w:tc>
      </w:tr>
      <w:tr w14:paraId="0E59D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2179679A">
            <w:pPr>
              <w:pStyle w:val="182"/>
              <w:rPr>
                <w:rFonts w:ascii="宋体" w:hAnsi="宋体" w:eastAsia="Times New Roman"/>
              </w:rPr>
            </w:pPr>
          </w:p>
        </w:tc>
        <w:tc>
          <w:tcPr>
            <w:tcW w:w="969" w:type="pct"/>
            <w:vMerge w:val="continue"/>
            <w:vAlign w:val="center"/>
          </w:tcPr>
          <w:p w14:paraId="2630039B">
            <w:pPr>
              <w:pStyle w:val="182"/>
              <w:rPr>
                <w:rFonts w:ascii="宋体" w:hAnsi="宋体" w:eastAsia="Times New Roman"/>
              </w:rPr>
            </w:pPr>
          </w:p>
        </w:tc>
        <w:tc>
          <w:tcPr>
            <w:tcW w:w="529" w:type="pct"/>
            <w:vMerge w:val="continue"/>
            <w:vAlign w:val="center"/>
          </w:tcPr>
          <w:p w14:paraId="0FBD8E7A">
            <w:pPr>
              <w:pStyle w:val="182"/>
              <w:rPr>
                <w:rFonts w:ascii="宋体" w:hAnsi="宋体" w:eastAsia="Times New Roman"/>
              </w:rPr>
            </w:pPr>
          </w:p>
        </w:tc>
        <w:tc>
          <w:tcPr>
            <w:tcW w:w="1143" w:type="pct"/>
            <w:vMerge w:val="continue"/>
            <w:vAlign w:val="center"/>
          </w:tcPr>
          <w:p w14:paraId="0AF3B606">
            <w:pPr>
              <w:pStyle w:val="182"/>
              <w:rPr>
                <w:rFonts w:ascii="宋体" w:hAnsi="宋体" w:eastAsia="Times New Roman"/>
              </w:rPr>
            </w:pPr>
          </w:p>
        </w:tc>
        <w:tc>
          <w:tcPr>
            <w:tcW w:w="1316" w:type="pct"/>
            <w:vAlign w:val="center"/>
          </w:tcPr>
          <w:p w14:paraId="71027D85">
            <w:pPr>
              <w:pStyle w:val="182"/>
              <w:rPr>
                <w:rFonts w:ascii="宋体" w:hAnsi="宋体" w:eastAsia="Times New Roman"/>
              </w:rPr>
            </w:pPr>
            <w:r>
              <w:rPr>
                <w:rFonts w:hint="eastAsia" w:ascii="宋体" w:hAnsi="宋体" w:eastAsia="Times New Roman"/>
              </w:rPr>
              <w:t>烟气黑度</w:t>
            </w:r>
          </w:p>
        </w:tc>
        <w:tc>
          <w:tcPr>
            <w:tcW w:w="636" w:type="pct"/>
            <w:vAlign w:val="center"/>
          </w:tcPr>
          <w:p w14:paraId="6CC6B106">
            <w:pPr>
              <w:pStyle w:val="182"/>
              <w:rPr>
                <w:rFonts w:ascii="宋体" w:hAnsi="宋体" w:eastAsia="Times New Roman"/>
              </w:rPr>
            </w:pPr>
            <w:r>
              <w:rPr>
                <w:rFonts w:hint="eastAsia" w:ascii="宋体" w:hAnsi="宋体" w:eastAsia="Times New Roman"/>
              </w:rPr>
              <w:t>1次/季</w:t>
            </w:r>
          </w:p>
        </w:tc>
      </w:tr>
      <w:tr w14:paraId="144A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65C8FB8D">
            <w:pPr>
              <w:pStyle w:val="182"/>
              <w:rPr>
                <w:rFonts w:ascii="宋体" w:hAnsi="宋体" w:eastAsia="Times New Roman"/>
              </w:rPr>
            </w:pPr>
          </w:p>
        </w:tc>
        <w:tc>
          <w:tcPr>
            <w:tcW w:w="969" w:type="pct"/>
            <w:vMerge w:val="continue"/>
            <w:vAlign w:val="center"/>
          </w:tcPr>
          <w:p w14:paraId="1B1DCDCE">
            <w:pPr>
              <w:pStyle w:val="182"/>
              <w:rPr>
                <w:rFonts w:ascii="宋体" w:hAnsi="宋体" w:eastAsia="Times New Roman"/>
              </w:rPr>
            </w:pPr>
          </w:p>
        </w:tc>
        <w:tc>
          <w:tcPr>
            <w:tcW w:w="529" w:type="pct"/>
            <w:vMerge w:val="continue"/>
            <w:vAlign w:val="center"/>
          </w:tcPr>
          <w:p w14:paraId="3114A1B2">
            <w:pPr>
              <w:pStyle w:val="182"/>
              <w:rPr>
                <w:rFonts w:ascii="宋体" w:hAnsi="宋体" w:eastAsia="Times New Roman"/>
              </w:rPr>
            </w:pPr>
          </w:p>
        </w:tc>
        <w:tc>
          <w:tcPr>
            <w:tcW w:w="1143" w:type="pct"/>
            <w:vMerge w:val="continue"/>
            <w:vAlign w:val="center"/>
          </w:tcPr>
          <w:p w14:paraId="4EE6B15F">
            <w:pPr>
              <w:pStyle w:val="182"/>
              <w:rPr>
                <w:rFonts w:ascii="宋体" w:hAnsi="宋体" w:eastAsia="Times New Roman"/>
              </w:rPr>
            </w:pPr>
          </w:p>
        </w:tc>
        <w:tc>
          <w:tcPr>
            <w:tcW w:w="1316" w:type="pct"/>
            <w:vAlign w:val="center"/>
          </w:tcPr>
          <w:p w14:paraId="42DA01A5">
            <w:pPr>
              <w:pStyle w:val="182"/>
              <w:rPr>
                <w:rFonts w:ascii="宋体" w:hAnsi="宋体" w:eastAsia="Times New Roman"/>
              </w:rPr>
            </w:pPr>
            <w:r>
              <w:rPr>
                <w:rFonts w:hint="eastAsia" w:ascii="宋体" w:hAnsi="宋体" w:eastAsia="Times New Roman"/>
              </w:rPr>
              <w:t>汞及其化合物</w:t>
            </w:r>
          </w:p>
        </w:tc>
        <w:tc>
          <w:tcPr>
            <w:tcW w:w="636" w:type="pct"/>
            <w:vAlign w:val="center"/>
          </w:tcPr>
          <w:p w14:paraId="232F017C">
            <w:pPr>
              <w:pStyle w:val="182"/>
              <w:rPr>
                <w:rFonts w:ascii="宋体" w:hAnsi="宋体" w:eastAsia="Times New Roman"/>
              </w:rPr>
            </w:pPr>
            <w:r>
              <w:rPr>
                <w:rFonts w:hint="eastAsia" w:ascii="宋体" w:hAnsi="宋体" w:eastAsia="Times New Roman"/>
              </w:rPr>
              <w:t>1次/季</w:t>
            </w:r>
          </w:p>
        </w:tc>
      </w:tr>
      <w:tr w14:paraId="2C77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74882343">
            <w:pPr>
              <w:pStyle w:val="182"/>
              <w:rPr>
                <w:rFonts w:ascii="宋体" w:hAnsi="宋体" w:eastAsia="Times New Roman"/>
              </w:rPr>
            </w:pPr>
          </w:p>
        </w:tc>
        <w:tc>
          <w:tcPr>
            <w:tcW w:w="969" w:type="pct"/>
            <w:vMerge w:val="restart"/>
            <w:vAlign w:val="center"/>
          </w:tcPr>
          <w:p w14:paraId="5A38F577">
            <w:pPr>
              <w:pStyle w:val="182"/>
              <w:rPr>
                <w:rFonts w:ascii="宋体" w:hAnsi="宋体" w:eastAsiaTheme="minorEastAsia"/>
              </w:rPr>
            </w:pPr>
            <w:r>
              <w:rPr>
                <w:rFonts w:hint="eastAsia" w:ascii="宋体" w:hAnsi="宋体" w:eastAsiaTheme="minorEastAsia"/>
              </w:rPr>
              <w:t>1</w:t>
            </w:r>
            <w:r>
              <w:rPr>
                <w:rFonts w:ascii="宋体" w:hAnsi="宋体" w:eastAsiaTheme="minorEastAsia"/>
              </w:rPr>
              <w:t>5</w:t>
            </w:r>
            <w:r>
              <w:rPr>
                <w:rFonts w:hint="eastAsia" w:ascii="宋体" w:hAnsi="宋体" w:eastAsiaTheme="minorEastAsia"/>
              </w:rPr>
              <w:t>t</w:t>
            </w:r>
            <w:r>
              <w:rPr>
                <w:rFonts w:ascii="宋体" w:hAnsi="宋体" w:eastAsiaTheme="minorEastAsia"/>
              </w:rPr>
              <w:t>/h</w:t>
            </w:r>
          </w:p>
        </w:tc>
        <w:tc>
          <w:tcPr>
            <w:tcW w:w="529" w:type="pct"/>
            <w:vMerge w:val="restart"/>
            <w:vAlign w:val="center"/>
          </w:tcPr>
          <w:p w14:paraId="60E5B27B">
            <w:pPr>
              <w:pStyle w:val="182"/>
              <w:rPr>
                <w:rFonts w:ascii="宋体" w:hAnsi="宋体" w:eastAsiaTheme="minorEastAsia"/>
              </w:rPr>
            </w:pPr>
            <w:r>
              <w:rPr>
                <w:rFonts w:ascii="宋体" w:hAnsi="宋体" w:eastAsiaTheme="minorEastAsia"/>
              </w:rPr>
              <w:t>3</w:t>
            </w:r>
          </w:p>
        </w:tc>
        <w:tc>
          <w:tcPr>
            <w:tcW w:w="1143" w:type="pct"/>
            <w:vMerge w:val="restart"/>
            <w:vAlign w:val="center"/>
          </w:tcPr>
          <w:p w14:paraId="7CB9CF5B">
            <w:pPr>
              <w:pStyle w:val="182"/>
              <w:rPr>
                <w:rFonts w:ascii="宋体" w:hAnsi="宋体" w:eastAsia="Times New Roman"/>
              </w:rPr>
            </w:pPr>
            <w:r>
              <w:rPr>
                <w:rFonts w:hint="eastAsia" w:ascii="宋体" w:hAnsi="宋体" w:eastAsia="Times New Roman"/>
              </w:rPr>
              <w:t>燃气锅炉排气筒</w:t>
            </w:r>
          </w:p>
        </w:tc>
        <w:tc>
          <w:tcPr>
            <w:tcW w:w="1316" w:type="pct"/>
            <w:vAlign w:val="center"/>
          </w:tcPr>
          <w:p w14:paraId="78FBB6D9">
            <w:pPr>
              <w:pStyle w:val="182"/>
              <w:rPr>
                <w:rFonts w:ascii="宋体" w:hAnsi="宋体" w:eastAsia="Times New Roman"/>
              </w:rPr>
            </w:pPr>
            <w:r>
              <w:rPr>
                <w:rFonts w:hint="eastAsia" w:ascii="宋体" w:hAnsi="宋体" w:eastAsia="Times New Roman"/>
              </w:rPr>
              <w:t>氮氧化物</w:t>
            </w:r>
          </w:p>
        </w:tc>
        <w:tc>
          <w:tcPr>
            <w:tcW w:w="636" w:type="pct"/>
            <w:vAlign w:val="center"/>
          </w:tcPr>
          <w:p w14:paraId="6841BC8E">
            <w:pPr>
              <w:pStyle w:val="182"/>
              <w:rPr>
                <w:rFonts w:ascii="宋体" w:hAnsi="宋体" w:eastAsia="Times New Roman"/>
              </w:rPr>
            </w:pPr>
            <w:r>
              <w:rPr>
                <w:rFonts w:hint="eastAsia" w:ascii="宋体" w:hAnsi="宋体" w:eastAsia="Times New Roman"/>
              </w:rPr>
              <w:t>1次/月</w:t>
            </w:r>
          </w:p>
        </w:tc>
      </w:tr>
      <w:tr w14:paraId="7B97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4811F0CD">
            <w:pPr>
              <w:pStyle w:val="182"/>
              <w:rPr>
                <w:rFonts w:ascii="宋体" w:hAnsi="宋体" w:eastAsia="Times New Roman"/>
              </w:rPr>
            </w:pPr>
          </w:p>
        </w:tc>
        <w:tc>
          <w:tcPr>
            <w:tcW w:w="969" w:type="pct"/>
            <w:vMerge w:val="continue"/>
            <w:vAlign w:val="center"/>
          </w:tcPr>
          <w:p w14:paraId="6D3E835C">
            <w:pPr>
              <w:pStyle w:val="182"/>
              <w:rPr>
                <w:rFonts w:ascii="宋体" w:hAnsi="宋体" w:eastAsia="Times New Roman"/>
              </w:rPr>
            </w:pPr>
          </w:p>
        </w:tc>
        <w:tc>
          <w:tcPr>
            <w:tcW w:w="529" w:type="pct"/>
            <w:vMerge w:val="continue"/>
            <w:vAlign w:val="center"/>
          </w:tcPr>
          <w:p w14:paraId="497FDAF5">
            <w:pPr>
              <w:pStyle w:val="182"/>
              <w:rPr>
                <w:rFonts w:ascii="宋体" w:hAnsi="宋体" w:eastAsia="Times New Roman"/>
              </w:rPr>
            </w:pPr>
          </w:p>
        </w:tc>
        <w:tc>
          <w:tcPr>
            <w:tcW w:w="1143" w:type="pct"/>
            <w:vMerge w:val="continue"/>
            <w:vAlign w:val="center"/>
          </w:tcPr>
          <w:p w14:paraId="26AD6229">
            <w:pPr>
              <w:pStyle w:val="182"/>
              <w:rPr>
                <w:rFonts w:ascii="宋体" w:hAnsi="宋体" w:eastAsia="Times New Roman"/>
              </w:rPr>
            </w:pPr>
          </w:p>
        </w:tc>
        <w:tc>
          <w:tcPr>
            <w:tcW w:w="1316" w:type="pct"/>
            <w:vAlign w:val="center"/>
          </w:tcPr>
          <w:p w14:paraId="6AA817C5">
            <w:pPr>
              <w:pStyle w:val="182"/>
              <w:rPr>
                <w:rFonts w:ascii="宋体" w:hAnsi="宋体" w:eastAsia="Times New Roman"/>
              </w:rPr>
            </w:pPr>
            <w:r>
              <w:rPr>
                <w:rFonts w:hint="eastAsia" w:ascii="宋体" w:hAnsi="宋体" w:eastAsia="Times New Roman"/>
              </w:rPr>
              <w:t>二氧化硫</w:t>
            </w:r>
          </w:p>
        </w:tc>
        <w:tc>
          <w:tcPr>
            <w:tcW w:w="636" w:type="pct"/>
          </w:tcPr>
          <w:p w14:paraId="63364D03">
            <w:pPr>
              <w:pStyle w:val="182"/>
              <w:rPr>
                <w:rFonts w:ascii="宋体" w:hAnsi="宋体" w:eastAsia="Times New Roman"/>
              </w:rPr>
            </w:pPr>
            <w:r>
              <w:rPr>
                <w:rFonts w:hint="eastAsia" w:ascii="宋体" w:hAnsi="宋体" w:eastAsia="Times New Roman"/>
              </w:rPr>
              <w:t>1次/月</w:t>
            </w:r>
          </w:p>
        </w:tc>
      </w:tr>
      <w:tr w14:paraId="0D58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3DA9572C">
            <w:pPr>
              <w:pStyle w:val="182"/>
              <w:rPr>
                <w:rFonts w:ascii="宋体" w:hAnsi="宋体" w:eastAsia="Times New Roman"/>
              </w:rPr>
            </w:pPr>
          </w:p>
        </w:tc>
        <w:tc>
          <w:tcPr>
            <w:tcW w:w="969" w:type="pct"/>
            <w:vMerge w:val="continue"/>
            <w:vAlign w:val="center"/>
          </w:tcPr>
          <w:p w14:paraId="50146DF8">
            <w:pPr>
              <w:pStyle w:val="182"/>
              <w:rPr>
                <w:rFonts w:ascii="宋体" w:hAnsi="宋体" w:eastAsia="Times New Roman"/>
              </w:rPr>
            </w:pPr>
          </w:p>
        </w:tc>
        <w:tc>
          <w:tcPr>
            <w:tcW w:w="529" w:type="pct"/>
            <w:vMerge w:val="continue"/>
            <w:vAlign w:val="center"/>
          </w:tcPr>
          <w:p w14:paraId="0E42BFFE">
            <w:pPr>
              <w:pStyle w:val="182"/>
              <w:rPr>
                <w:rFonts w:ascii="宋体" w:hAnsi="宋体" w:eastAsia="Times New Roman"/>
              </w:rPr>
            </w:pPr>
          </w:p>
        </w:tc>
        <w:tc>
          <w:tcPr>
            <w:tcW w:w="1143" w:type="pct"/>
            <w:vMerge w:val="continue"/>
            <w:vAlign w:val="center"/>
          </w:tcPr>
          <w:p w14:paraId="462157A7">
            <w:pPr>
              <w:pStyle w:val="182"/>
              <w:rPr>
                <w:rFonts w:ascii="宋体" w:hAnsi="宋体" w:eastAsia="Times New Roman"/>
              </w:rPr>
            </w:pPr>
          </w:p>
        </w:tc>
        <w:tc>
          <w:tcPr>
            <w:tcW w:w="1316" w:type="pct"/>
            <w:vAlign w:val="center"/>
          </w:tcPr>
          <w:p w14:paraId="648E43A0">
            <w:pPr>
              <w:pStyle w:val="182"/>
              <w:rPr>
                <w:rFonts w:ascii="宋体" w:hAnsi="宋体" w:eastAsia="Times New Roman"/>
              </w:rPr>
            </w:pPr>
            <w:r>
              <w:rPr>
                <w:rFonts w:hint="eastAsia" w:ascii="宋体" w:hAnsi="宋体" w:eastAsia="Times New Roman"/>
              </w:rPr>
              <w:t>颗粒物</w:t>
            </w:r>
          </w:p>
        </w:tc>
        <w:tc>
          <w:tcPr>
            <w:tcW w:w="636" w:type="pct"/>
          </w:tcPr>
          <w:p w14:paraId="275BF286">
            <w:pPr>
              <w:pStyle w:val="182"/>
              <w:rPr>
                <w:rFonts w:ascii="宋体" w:hAnsi="宋体" w:eastAsia="Times New Roman"/>
              </w:rPr>
            </w:pPr>
            <w:r>
              <w:rPr>
                <w:rFonts w:hint="eastAsia" w:ascii="宋体" w:hAnsi="宋体" w:eastAsia="Times New Roman"/>
              </w:rPr>
              <w:t>1次/月</w:t>
            </w:r>
          </w:p>
        </w:tc>
      </w:tr>
      <w:tr w14:paraId="0E79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066D104A">
            <w:pPr>
              <w:pStyle w:val="182"/>
              <w:rPr>
                <w:rFonts w:ascii="宋体" w:hAnsi="宋体" w:eastAsia="Times New Roman"/>
              </w:rPr>
            </w:pPr>
          </w:p>
        </w:tc>
        <w:tc>
          <w:tcPr>
            <w:tcW w:w="969" w:type="pct"/>
            <w:vMerge w:val="continue"/>
            <w:vAlign w:val="center"/>
          </w:tcPr>
          <w:p w14:paraId="0FEF115E">
            <w:pPr>
              <w:pStyle w:val="182"/>
              <w:rPr>
                <w:rFonts w:ascii="宋体" w:hAnsi="宋体" w:eastAsia="Times New Roman"/>
              </w:rPr>
            </w:pPr>
          </w:p>
        </w:tc>
        <w:tc>
          <w:tcPr>
            <w:tcW w:w="529" w:type="pct"/>
            <w:vMerge w:val="continue"/>
            <w:vAlign w:val="center"/>
          </w:tcPr>
          <w:p w14:paraId="17339E33">
            <w:pPr>
              <w:pStyle w:val="182"/>
              <w:rPr>
                <w:rFonts w:ascii="宋体" w:hAnsi="宋体" w:eastAsia="Times New Roman"/>
              </w:rPr>
            </w:pPr>
          </w:p>
        </w:tc>
        <w:tc>
          <w:tcPr>
            <w:tcW w:w="1143" w:type="pct"/>
            <w:vMerge w:val="continue"/>
            <w:vAlign w:val="center"/>
          </w:tcPr>
          <w:p w14:paraId="21DB48C4">
            <w:pPr>
              <w:pStyle w:val="182"/>
              <w:rPr>
                <w:rFonts w:ascii="宋体" w:hAnsi="宋体" w:eastAsia="Times New Roman"/>
              </w:rPr>
            </w:pPr>
          </w:p>
        </w:tc>
        <w:tc>
          <w:tcPr>
            <w:tcW w:w="1316" w:type="pct"/>
            <w:vAlign w:val="center"/>
          </w:tcPr>
          <w:p w14:paraId="66027D13">
            <w:pPr>
              <w:pStyle w:val="182"/>
              <w:rPr>
                <w:rFonts w:ascii="宋体" w:hAnsi="宋体" w:eastAsia="Times New Roman"/>
              </w:rPr>
            </w:pPr>
            <w:r>
              <w:rPr>
                <w:rFonts w:hint="eastAsia" w:ascii="宋体" w:hAnsi="宋体" w:eastAsia="Times New Roman"/>
              </w:rPr>
              <w:t>烟气黑度</w:t>
            </w:r>
          </w:p>
        </w:tc>
        <w:tc>
          <w:tcPr>
            <w:tcW w:w="636" w:type="pct"/>
            <w:vAlign w:val="center"/>
          </w:tcPr>
          <w:p w14:paraId="530DE57E">
            <w:pPr>
              <w:pStyle w:val="182"/>
              <w:rPr>
                <w:rFonts w:ascii="宋体" w:hAnsi="宋体" w:eastAsia="Times New Roman"/>
              </w:rPr>
            </w:pPr>
            <w:r>
              <w:rPr>
                <w:rFonts w:hint="eastAsia" w:ascii="宋体" w:hAnsi="宋体" w:eastAsia="Times New Roman"/>
              </w:rPr>
              <w:t>1次/月</w:t>
            </w:r>
          </w:p>
        </w:tc>
      </w:tr>
      <w:tr w14:paraId="2EB3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6220D5BA">
            <w:pPr>
              <w:pStyle w:val="182"/>
              <w:rPr>
                <w:rFonts w:ascii="宋体" w:hAnsi="宋体" w:eastAsia="Times New Roman"/>
              </w:rPr>
            </w:pPr>
          </w:p>
        </w:tc>
        <w:tc>
          <w:tcPr>
            <w:tcW w:w="969" w:type="pct"/>
            <w:vMerge w:val="restart"/>
            <w:vAlign w:val="center"/>
          </w:tcPr>
          <w:p w14:paraId="1E60429A">
            <w:pPr>
              <w:pStyle w:val="182"/>
              <w:rPr>
                <w:rFonts w:ascii="宋体" w:hAnsi="宋体" w:eastAsia="Times New Roman"/>
              </w:rPr>
            </w:pPr>
            <w:r>
              <w:rPr>
                <w:rFonts w:hint="eastAsia" w:ascii="宋体" w:hAnsi="宋体" w:eastAsiaTheme="minorEastAsia"/>
              </w:rPr>
              <w:t>1</w:t>
            </w:r>
            <w:r>
              <w:rPr>
                <w:rFonts w:ascii="宋体" w:hAnsi="宋体" w:eastAsiaTheme="minorEastAsia"/>
              </w:rPr>
              <w:t>6</w:t>
            </w:r>
            <w:r>
              <w:rPr>
                <w:rFonts w:hint="eastAsia" w:ascii="宋体" w:hAnsi="宋体" w:eastAsiaTheme="minorEastAsia"/>
              </w:rPr>
              <w:t>t</w:t>
            </w:r>
            <w:r>
              <w:rPr>
                <w:rFonts w:ascii="宋体" w:hAnsi="宋体" w:eastAsiaTheme="minorEastAsia"/>
              </w:rPr>
              <w:t>/h</w:t>
            </w:r>
          </w:p>
        </w:tc>
        <w:tc>
          <w:tcPr>
            <w:tcW w:w="529" w:type="pct"/>
            <w:vMerge w:val="restart"/>
            <w:vAlign w:val="center"/>
          </w:tcPr>
          <w:p w14:paraId="0F9087A3">
            <w:pPr>
              <w:pStyle w:val="182"/>
              <w:rPr>
                <w:rFonts w:ascii="宋体" w:hAnsi="宋体" w:eastAsiaTheme="minorEastAsia"/>
              </w:rPr>
            </w:pPr>
            <w:r>
              <w:rPr>
                <w:rFonts w:hint="eastAsia" w:ascii="宋体" w:hAnsi="宋体" w:eastAsiaTheme="minorEastAsia"/>
              </w:rPr>
              <w:t>1</w:t>
            </w:r>
          </w:p>
        </w:tc>
        <w:tc>
          <w:tcPr>
            <w:tcW w:w="1143" w:type="pct"/>
            <w:vMerge w:val="restart"/>
            <w:vAlign w:val="center"/>
          </w:tcPr>
          <w:p w14:paraId="159F136C">
            <w:pPr>
              <w:pStyle w:val="182"/>
              <w:rPr>
                <w:rFonts w:ascii="宋体" w:hAnsi="宋体" w:eastAsia="Times New Roman"/>
              </w:rPr>
            </w:pPr>
            <w:r>
              <w:rPr>
                <w:rFonts w:hint="eastAsia" w:ascii="宋体" w:hAnsi="宋体" w:eastAsia="Times New Roman"/>
              </w:rPr>
              <w:t>燃气锅炉排气筒</w:t>
            </w:r>
          </w:p>
        </w:tc>
        <w:tc>
          <w:tcPr>
            <w:tcW w:w="1316" w:type="pct"/>
            <w:vAlign w:val="center"/>
          </w:tcPr>
          <w:p w14:paraId="0FCA023E">
            <w:pPr>
              <w:pStyle w:val="182"/>
              <w:rPr>
                <w:rFonts w:ascii="宋体" w:hAnsi="宋体" w:eastAsia="Times New Roman"/>
              </w:rPr>
            </w:pPr>
            <w:r>
              <w:rPr>
                <w:rFonts w:hint="eastAsia" w:ascii="宋体" w:hAnsi="宋体" w:eastAsia="Times New Roman"/>
              </w:rPr>
              <w:t>氮氧化物</w:t>
            </w:r>
          </w:p>
        </w:tc>
        <w:tc>
          <w:tcPr>
            <w:tcW w:w="636" w:type="pct"/>
            <w:vAlign w:val="center"/>
          </w:tcPr>
          <w:p w14:paraId="1DFBA86C">
            <w:pPr>
              <w:pStyle w:val="182"/>
              <w:rPr>
                <w:rFonts w:ascii="宋体" w:hAnsi="宋体" w:eastAsia="Times New Roman"/>
              </w:rPr>
            </w:pPr>
            <w:r>
              <w:rPr>
                <w:rFonts w:hint="eastAsia" w:ascii="宋体" w:hAnsi="宋体" w:eastAsia="Times New Roman"/>
              </w:rPr>
              <w:t>1次/月</w:t>
            </w:r>
          </w:p>
        </w:tc>
      </w:tr>
      <w:tr w14:paraId="0AA0A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48043812">
            <w:pPr>
              <w:pStyle w:val="182"/>
              <w:rPr>
                <w:rFonts w:ascii="宋体" w:hAnsi="宋体" w:eastAsia="Times New Roman"/>
              </w:rPr>
            </w:pPr>
          </w:p>
        </w:tc>
        <w:tc>
          <w:tcPr>
            <w:tcW w:w="969" w:type="pct"/>
            <w:vMerge w:val="continue"/>
            <w:vAlign w:val="center"/>
          </w:tcPr>
          <w:p w14:paraId="0DA2E559">
            <w:pPr>
              <w:pStyle w:val="182"/>
              <w:rPr>
                <w:rFonts w:ascii="宋体" w:hAnsi="宋体" w:eastAsia="Times New Roman"/>
              </w:rPr>
            </w:pPr>
          </w:p>
        </w:tc>
        <w:tc>
          <w:tcPr>
            <w:tcW w:w="529" w:type="pct"/>
            <w:vMerge w:val="continue"/>
            <w:vAlign w:val="center"/>
          </w:tcPr>
          <w:p w14:paraId="6172302E">
            <w:pPr>
              <w:pStyle w:val="182"/>
              <w:rPr>
                <w:rFonts w:ascii="宋体" w:hAnsi="宋体" w:eastAsia="Times New Roman"/>
              </w:rPr>
            </w:pPr>
          </w:p>
        </w:tc>
        <w:tc>
          <w:tcPr>
            <w:tcW w:w="1143" w:type="pct"/>
            <w:vMerge w:val="continue"/>
            <w:vAlign w:val="center"/>
          </w:tcPr>
          <w:p w14:paraId="15923936">
            <w:pPr>
              <w:pStyle w:val="182"/>
              <w:rPr>
                <w:rFonts w:ascii="宋体" w:hAnsi="宋体" w:eastAsia="Times New Roman"/>
              </w:rPr>
            </w:pPr>
          </w:p>
        </w:tc>
        <w:tc>
          <w:tcPr>
            <w:tcW w:w="1316" w:type="pct"/>
            <w:vAlign w:val="center"/>
          </w:tcPr>
          <w:p w14:paraId="5D4D25DB">
            <w:pPr>
              <w:pStyle w:val="182"/>
              <w:rPr>
                <w:rFonts w:ascii="宋体" w:hAnsi="宋体" w:eastAsia="Times New Roman"/>
              </w:rPr>
            </w:pPr>
            <w:r>
              <w:rPr>
                <w:rFonts w:hint="eastAsia" w:ascii="宋体" w:hAnsi="宋体" w:eastAsia="Times New Roman"/>
              </w:rPr>
              <w:t>二氧化硫</w:t>
            </w:r>
          </w:p>
        </w:tc>
        <w:tc>
          <w:tcPr>
            <w:tcW w:w="637" w:type="pct"/>
          </w:tcPr>
          <w:p w14:paraId="08AA999C">
            <w:pPr>
              <w:pStyle w:val="182"/>
              <w:rPr>
                <w:rFonts w:ascii="宋体" w:hAnsi="宋体" w:eastAsia="Times New Roman"/>
              </w:rPr>
            </w:pPr>
            <w:r>
              <w:rPr>
                <w:rFonts w:hint="eastAsia" w:ascii="宋体" w:hAnsi="宋体" w:eastAsia="Times New Roman"/>
              </w:rPr>
              <w:t>1次/月</w:t>
            </w:r>
          </w:p>
        </w:tc>
      </w:tr>
      <w:tr w14:paraId="1CA7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1B765752">
            <w:pPr>
              <w:pStyle w:val="182"/>
              <w:rPr>
                <w:rFonts w:ascii="宋体" w:hAnsi="宋体" w:eastAsia="Times New Roman"/>
              </w:rPr>
            </w:pPr>
          </w:p>
        </w:tc>
        <w:tc>
          <w:tcPr>
            <w:tcW w:w="969" w:type="pct"/>
            <w:vMerge w:val="continue"/>
            <w:vAlign w:val="center"/>
          </w:tcPr>
          <w:p w14:paraId="5B10EF49">
            <w:pPr>
              <w:pStyle w:val="182"/>
              <w:rPr>
                <w:rFonts w:ascii="宋体" w:hAnsi="宋体" w:eastAsia="Times New Roman"/>
              </w:rPr>
            </w:pPr>
          </w:p>
        </w:tc>
        <w:tc>
          <w:tcPr>
            <w:tcW w:w="529" w:type="pct"/>
            <w:vMerge w:val="continue"/>
            <w:vAlign w:val="center"/>
          </w:tcPr>
          <w:p w14:paraId="32181914">
            <w:pPr>
              <w:pStyle w:val="182"/>
              <w:rPr>
                <w:rFonts w:ascii="宋体" w:hAnsi="宋体" w:eastAsia="Times New Roman"/>
              </w:rPr>
            </w:pPr>
          </w:p>
        </w:tc>
        <w:tc>
          <w:tcPr>
            <w:tcW w:w="1143" w:type="pct"/>
            <w:vMerge w:val="continue"/>
            <w:vAlign w:val="center"/>
          </w:tcPr>
          <w:p w14:paraId="19A79130">
            <w:pPr>
              <w:pStyle w:val="182"/>
              <w:rPr>
                <w:rFonts w:ascii="宋体" w:hAnsi="宋体" w:eastAsia="Times New Roman"/>
              </w:rPr>
            </w:pPr>
          </w:p>
        </w:tc>
        <w:tc>
          <w:tcPr>
            <w:tcW w:w="1316" w:type="pct"/>
            <w:vAlign w:val="center"/>
          </w:tcPr>
          <w:p w14:paraId="48455271">
            <w:pPr>
              <w:pStyle w:val="182"/>
              <w:rPr>
                <w:rFonts w:ascii="宋体" w:hAnsi="宋体" w:eastAsia="Times New Roman"/>
              </w:rPr>
            </w:pPr>
            <w:r>
              <w:rPr>
                <w:rFonts w:hint="eastAsia" w:ascii="宋体" w:hAnsi="宋体" w:eastAsia="Times New Roman"/>
              </w:rPr>
              <w:t>颗粒物</w:t>
            </w:r>
          </w:p>
        </w:tc>
        <w:tc>
          <w:tcPr>
            <w:tcW w:w="637" w:type="pct"/>
          </w:tcPr>
          <w:p w14:paraId="43368DB5">
            <w:pPr>
              <w:pStyle w:val="182"/>
              <w:rPr>
                <w:rFonts w:ascii="宋体" w:hAnsi="宋体" w:eastAsia="Times New Roman"/>
              </w:rPr>
            </w:pPr>
            <w:r>
              <w:rPr>
                <w:rFonts w:hint="eastAsia" w:ascii="宋体" w:hAnsi="宋体" w:eastAsia="Times New Roman"/>
              </w:rPr>
              <w:t>1次/月</w:t>
            </w:r>
          </w:p>
        </w:tc>
      </w:tr>
      <w:tr w14:paraId="39D3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2987D2F8">
            <w:pPr>
              <w:pStyle w:val="182"/>
              <w:rPr>
                <w:rFonts w:ascii="宋体" w:hAnsi="宋体" w:eastAsia="Times New Roman"/>
              </w:rPr>
            </w:pPr>
          </w:p>
        </w:tc>
        <w:tc>
          <w:tcPr>
            <w:tcW w:w="969" w:type="pct"/>
            <w:vMerge w:val="continue"/>
            <w:vAlign w:val="center"/>
          </w:tcPr>
          <w:p w14:paraId="4F19D34B">
            <w:pPr>
              <w:pStyle w:val="182"/>
              <w:rPr>
                <w:rFonts w:ascii="宋体" w:hAnsi="宋体" w:eastAsia="Times New Roman"/>
              </w:rPr>
            </w:pPr>
          </w:p>
        </w:tc>
        <w:tc>
          <w:tcPr>
            <w:tcW w:w="529" w:type="pct"/>
            <w:vMerge w:val="continue"/>
            <w:vAlign w:val="center"/>
          </w:tcPr>
          <w:p w14:paraId="0BAE6698">
            <w:pPr>
              <w:pStyle w:val="182"/>
              <w:rPr>
                <w:rFonts w:ascii="宋体" w:hAnsi="宋体" w:eastAsia="Times New Roman"/>
              </w:rPr>
            </w:pPr>
          </w:p>
        </w:tc>
        <w:tc>
          <w:tcPr>
            <w:tcW w:w="1143" w:type="pct"/>
            <w:vMerge w:val="continue"/>
            <w:vAlign w:val="center"/>
          </w:tcPr>
          <w:p w14:paraId="4BC227B4">
            <w:pPr>
              <w:pStyle w:val="182"/>
              <w:rPr>
                <w:rFonts w:ascii="宋体" w:hAnsi="宋体" w:eastAsia="Times New Roman"/>
              </w:rPr>
            </w:pPr>
          </w:p>
        </w:tc>
        <w:tc>
          <w:tcPr>
            <w:tcW w:w="1316" w:type="pct"/>
            <w:vAlign w:val="center"/>
          </w:tcPr>
          <w:p w14:paraId="39BC50C5">
            <w:pPr>
              <w:pStyle w:val="182"/>
              <w:rPr>
                <w:rFonts w:ascii="宋体" w:hAnsi="宋体" w:eastAsia="Times New Roman"/>
              </w:rPr>
            </w:pPr>
            <w:r>
              <w:rPr>
                <w:rFonts w:hint="eastAsia" w:ascii="宋体" w:hAnsi="宋体" w:eastAsia="Times New Roman"/>
              </w:rPr>
              <w:t>烟气黑度</w:t>
            </w:r>
          </w:p>
        </w:tc>
        <w:tc>
          <w:tcPr>
            <w:tcW w:w="637" w:type="pct"/>
            <w:vAlign w:val="center"/>
          </w:tcPr>
          <w:p w14:paraId="143C49D9">
            <w:pPr>
              <w:pStyle w:val="182"/>
              <w:rPr>
                <w:rFonts w:ascii="宋体" w:hAnsi="宋体" w:eastAsia="Times New Roman"/>
              </w:rPr>
            </w:pPr>
            <w:r>
              <w:rPr>
                <w:rFonts w:hint="eastAsia" w:ascii="宋体" w:hAnsi="宋体" w:eastAsia="Times New Roman"/>
              </w:rPr>
              <w:t>1次/月</w:t>
            </w:r>
          </w:p>
        </w:tc>
      </w:tr>
      <w:tr w14:paraId="701F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6" w:type="pct"/>
            <w:vMerge w:val="continue"/>
            <w:vAlign w:val="center"/>
          </w:tcPr>
          <w:p w14:paraId="3A75612D">
            <w:pPr>
              <w:pStyle w:val="182"/>
              <w:rPr>
                <w:rFonts w:ascii="宋体" w:hAnsi="宋体" w:eastAsia="Times New Roman"/>
              </w:rPr>
            </w:pPr>
          </w:p>
        </w:tc>
        <w:tc>
          <w:tcPr>
            <w:tcW w:w="969" w:type="pct"/>
            <w:vAlign w:val="center"/>
          </w:tcPr>
          <w:p w14:paraId="037AE670">
            <w:pPr>
              <w:pStyle w:val="182"/>
              <w:rPr>
                <w:rFonts w:ascii="宋体" w:hAnsi="宋体" w:eastAsia="Times New Roman"/>
              </w:rPr>
            </w:pPr>
            <w:r>
              <w:rPr>
                <w:rFonts w:hint="eastAsia" w:ascii="宋体" w:hAnsi="宋体" w:eastAsia="Times New Roman"/>
              </w:rPr>
              <w:t>/</w:t>
            </w:r>
          </w:p>
        </w:tc>
        <w:tc>
          <w:tcPr>
            <w:tcW w:w="529" w:type="pct"/>
            <w:vAlign w:val="center"/>
          </w:tcPr>
          <w:p w14:paraId="4B40EFF2">
            <w:pPr>
              <w:pStyle w:val="182"/>
              <w:rPr>
                <w:rFonts w:ascii="宋体" w:hAnsi="宋体" w:eastAsia="Times New Roman"/>
              </w:rPr>
            </w:pPr>
            <w:r>
              <w:rPr>
                <w:rFonts w:ascii="宋体" w:hAnsi="宋体" w:eastAsia="Times New Roman"/>
              </w:rPr>
              <w:t>2</w:t>
            </w:r>
          </w:p>
        </w:tc>
        <w:tc>
          <w:tcPr>
            <w:tcW w:w="1143" w:type="pct"/>
            <w:vAlign w:val="center"/>
          </w:tcPr>
          <w:p w14:paraId="3D69D5D1">
            <w:pPr>
              <w:pStyle w:val="182"/>
              <w:rPr>
                <w:rFonts w:ascii="宋体" w:hAnsi="宋体" w:eastAsia="Times New Roman"/>
              </w:rPr>
            </w:pPr>
            <w:r>
              <w:rPr>
                <w:rFonts w:hint="eastAsia" w:ascii="宋体" w:hAnsi="宋体" w:eastAsia="Times New Roman"/>
              </w:rPr>
              <w:t>卸煤间废气排气筒</w:t>
            </w:r>
          </w:p>
        </w:tc>
        <w:tc>
          <w:tcPr>
            <w:tcW w:w="1316" w:type="pct"/>
            <w:vAlign w:val="center"/>
          </w:tcPr>
          <w:p w14:paraId="1E11DC4C">
            <w:pPr>
              <w:pStyle w:val="182"/>
              <w:rPr>
                <w:rFonts w:ascii="宋体" w:hAnsi="宋体" w:eastAsia="Times New Roman"/>
              </w:rPr>
            </w:pPr>
            <w:r>
              <w:rPr>
                <w:rFonts w:hint="eastAsia" w:ascii="宋体" w:hAnsi="宋体" w:eastAsia="Times New Roman"/>
              </w:rPr>
              <w:t>颗粒物</w:t>
            </w:r>
          </w:p>
        </w:tc>
        <w:tc>
          <w:tcPr>
            <w:tcW w:w="637" w:type="pct"/>
            <w:vAlign w:val="center"/>
          </w:tcPr>
          <w:p w14:paraId="054556A7">
            <w:pPr>
              <w:pStyle w:val="182"/>
              <w:rPr>
                <w:rFonts w:ascii="宋体" w:hAnsi="宋体" w:eastAsia="Times New Roman"/>
              </w:rPr>
            </w:pPr>
            <w:r>
              <w:rPr>
                <w:rFonts w:hint="eastAsia" w:ascii="宋体" w:hAnsi="宋体" w:eastAsia="Times New Roman"/>
              </w:rPr>
              <w:t>1次/年</w:t>
            </w:r>
          </w:p>
        </w:tc>
      </w:tr>
    </w:tbl>
    <w:p w14:paraId="71FDE860">
      <w:pPr>
        <w:pStyle w:val="96"/>
        <w:spacing w:before="156"/>
        <w:jc w:val="left"/>
      </w:pPr>
      <w:r>
        <w:rPr>
          <w:rFonts w:hint="eastAsia" w:ascii="Arial" w:hAnsi="Arial" w:cs="Arial"/>
          <w:color w:val="333333"/>
          <w:shd w:val="clear" w:color="auto" w:fill="FFFFFF"/>
        </w:rPr>
        <w:t>注：</w:t>
      </w:r>
      <w:r>
        <w:rPr>
          <w:rFonts w:ascii="Arial" w:hAnsi="Arial" w:cs="Arial"/>
          <w:color w:val="333333"/>
          <w:shd w:val="clear" w:color="auto" w:fill="FFFFFF"/>
        </w:rPr>
        <w:t>在线监测设施故障期间，每6小时1次</w:t>
      </w:r>
      <w:r>
        <w:rPr>
          <w:rFonts w:hint="eastAsia" w:ascii="Arial" w:hAnsi="Arial" w:cs="Arial"/>
          <w:color w:val="333333"/>
          <w:shd w:val="clear" w:color="auto" w:fill="FFFFFF"/>
        </w:rPr>
        <w:t>手工</w:t>
      </w:r>
      <w:r>
        <w:rPr>
          <w:rFonts w:ascii="Arial" w:hAnsi="Arial" w:cs="Arial"/>
          <w:color w:val="333333"/>
          <w:shd w:val="clear" w:color="auto" w:fill="FFFFFF"/>
        </w:rPr>
        <w:t>监测</w:t>
      </w:r>
      <w:r>
        <w:rPr>
          <w:rFonts w:hint="eastAsia" w:ascii="Arial" w:hAnsi="Arial" w:cs="Arial"/>
          <w:color w:val="333333"/>
          <w:shd w:val="clear" w:color="auto" w:fill="FFFFFF"/>
        </w:rPr>
        <w:t>。</w:t>
      </w:r>
    </w:p>
    <w:p w14:paraId="7E02C6F8">
      <w:pPr>
        <w:pStyle w:val="96"/>
        <w:spacing w:before="156"/>
        <w:jc w:val="both"/>
      </w:pPr>
    </w:p>
    <w:p w14:paraId="2BE4F9CF">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5</w:t>
      </w:r>
      <w:r>
        <w:fldChar w:fldCharType="end"/>
      </w:r>
      <w:r>
        <w:t xml:space="preserve"> </w:t>
      </w:r>
      <w:r>
        <w:rPr>
          <w:rFonts w:hint="eastAsia"/>
        </w:rPr>
        <w:t>检测仪器及分析方法</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2633"/>
        <w:gridCol w:w="1127"/>
        <w:gridCol w:w="2674"/>
        <w:gridCol w:w="862"/>
      </w:tblGrid>
      <w:tr w14:paraId="28B8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719" w:type="pct"/>
            <w:vAlign w:val="center"/>
          </w:tcPr>
          <w:p w14:paraId="06EB3D18">
            <w:pPr>
              <w:pStyle w:val="99"/>
            </w:pPr>
            <w:r>
              <w:rPr>
                <w:rFonts w:hint="eastAsia"/>
              </w:rPr>
              <w:t>检测项目</w:t>
            </w:r>
          </w:p>
        </w:tc>
        <w:tc>
          <w:tcPr>
            <w:tcW w:w="1544" w:type="pct"/>
            <w:vAlign w:val="center"/>
          </w:tcPr>
          <w:p w14:paraId="5FE845AB">
            <w:pPr>
              <w:pStyle w:val="99"/>
            </w:pPr>
            <w:r>
              <w:rPr>
                <w:rFonts w:hint="eastAsia"/>
              </w:rPr>
              <w:t>检测仪器</w:t>
            </w:r>
          </w:p>
        </w:tc>
        <w:tc>
          <w:tcPr>
            <w:tcW w:w="661" w:type="pct"/>
            <w:vAlign w:val="center"/>
          </w:tcPr>
          <w:p w14:paraId="0D558677">
            <w:pPr>
              <w:pStyle w:val="99"/>
            </w:pPr>
            <w:r>
              <w:rPr>
                <w:rFonts w:hint="eastAsia"/>
              </w:rPr>
              <w:t>仪器溯源方式</w:t>
            </w:r>
          </w:p>
        </w:tc>
        <w:tc>
          <w:tcPr>
            <w:tcW w:w="1568" w:type="pct"/>
            <w:vAlign w:val="center"/>
          </w:tcPr>
          <w:p w14:paraId="6A20EBF6">
            <w:pPr>
              <w:pStyle w:val="99"/>
            </w:pPr>
            <w:r>
              <w:rPr>
                <w:rFonts w:hint="eastAsia"/>
              </w:rPr>
              <w:t>分析方法及来源</w:t>
            </w:r>
          </w:p>
        </w:tc>
        <w:tc>
          <w:tcPr>
            <w:tcW w:w="505" w:type="pct"/>
            <w:vAlign w:val="center"/>
          </w:tcPr>
          <w:p w14:paraId="5D9C82B4">
            <w:pPr>
              <w:pStyle w:val="99"/>
            </w:pPr>
            <w:r>
              <w:rPr>
                <w:rFonts w:hint="eastAsia"/>
              </w:rPr>
              <w:t>检出限</w:t>
            </w:r>
          </w:p>
          <w:p w14:paraId="7079849C">
            <w:pPr>
              <w:pStyle w:val="99"/>
            </w:pPr>
            <w:r>
              <w:rPr>
                <w:rFonts w:hint="eastAsia"/>
              </w:rPr>
              <w:t>mg/m3</w:t>
            </w:r>
          </w:p>
        </w:tc>
      </w:tr>
      <w:tr w14:paraId="1462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19" w:type="pct"/>
            <w:vAlign w:val="center"/>
          </w:tcPr>
          <w:p w14:paraId="71A41EE1">
            <w:pPr>
              <w:pStyle w:val="182"/>
            </w:pPr>
            <w:r>
              <w:rPr>
                <w:rFonts w:hint="eastAsia"/>
              </w:rPr>
              <w:t>氮氧化物</w:t>
            </w:r>
          </w:p>
        </w:tc>
        <w:tc>
          <w:tcPr>
            <w:tcW w:w="1544" w:type="pct"/>
            <w:vAlign w:val="center"/>
          </w:tcPr>
          <w:p w14:paraId="36949C81">
            <w:pPr>
              <w:pStyle w:val="182"/>
            </w:pPr>
            <w:r>
              <w:rPr>
                <w:rFonts w:hint="eastAsia"/>
              </w:rPr>
              <w:t>ZR-3260D型低浓度自动烟尘烟气综合测试仪</w:t>
            </w:r>
          </w:p>
        </w:tc>
        <w:tc>
          <w:tcPr>
            <w:tcW w:w="661" w:type="pct"/>
            <w:vAlign w:val="center"/>
          </w:tcPr>
          <w:p w14:paraId="4A701CC6">
            <w:pPr>
              <w:pStyle w:val="182"/>
            </w:pPr>
            <w:r>
              <w:rPr>
                <w:rFonts w:hint="eastAsia"/>
              </w:rPr>
              <w:t>校准</w:t>
            </w:r>
          </w:p>
        </w:tc>
        <w:tc>
          <w:tcPr>
            <w:tcW w:w="1568" w:type="pct"/>
            <w:vAlign w:val="center"/>
          </w:tcPr>
          <w:p w14:paraId="5161976E">
            <w:pPr>
              <w:pStyle w:val="182"/>
            </w:pPr>
            <w:r>
              <w:rPr>
                <w:rFonts w:hint="eastAsia"/>
              </w:rPr>
              <w:t>《固定污染源废气氮氧化物的测定定电位电解法》（H</w:t>
            </w:r>
            <w:r>
              <w:t xml:space="preserve">J </w:t>
            </w:r>
            <w:r>
              <w:rPr>
                <w:rFonts w:hint="eastAsia"/>
              </w:rPr>
              <w:t>693-2014）</w:t>
            </w:r>
          </w:p>
          <w:p w14:paraId="5785444E">
            <w:pPr>
              <w:pStyle w:val="182"/>
            </w:pPr>
            <w:r>
              <w:rPr>
                <w:rFonts w:hint="eastAsia"/>
              </w:rPr>
              <w:t>《固定污染源废气氮氧化物的测定非分散红外吸收法》（H</w:t>
            </w:r>
            <w:r>
              <w:t xml:space="preserve">J </w:t>
            </w:r>
            <w:r>
              <w:rPr>
                <w:rFonts w:hint="eastAsia"/>
              </w:rPr>
              <w:t>693-2014）</w:t>
            </w:r>
          </w:p>
          <w:p w14:paraId="3C56BE3F">
            <w:pPr>
              <w:pStyle w:val="182"/>
            </w:pPr>
            <w:r>
              <w:rPr>
                <w:rFonts w:hint="eastAsia"/>
              </w:rPr>
              <w:t>《固定污染源废气 氮氧化物的测定 便携式紫外吸收法》（HJ 1132-2020）</w:t>
            </w:r>
          </w:p>
        </w:tc>
        <w:tc>
          <w:tcPr>
            <w:tcW w:w="505" w:type="pct"/>
            <w:vAlign w:val="center"/>
          </w:tcPr>
          <w:p w14:paraId="1E330D42">
            <w:pPr>
              <w:pStyle w:val="182"/>
            </w:pPr>
            <w:r>
              <w:rPr>
                <w:rFonts w:hint="eastAsia"/>
              </w:rPr>
              <w:t>3</w:t>
            </w:r>
          </w:p>
        </w:tc>
      </w:tr>
      <w:tr w14:paraId="20E2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719" w:type="pct"/>
            <w:vAlign w:val="center"/>
          </w:tcPr>
          <w:p w14:paraId="57361189">
            <w:pPr>
              <w:pStyle w:val="182"/>
            </w:pPr>
            <w:r>
              <w:rPr>
                <w:rFonts w:hint="eastAsia"/>
              </w:rPr>
              <w:t>二氧化硫</w:t>
            </w:r>
          </w:p>
        </w:tc>
        <w:tc>
          <w:tcPr>
            <w:tcW w:w="1544" w:type="pct"/>
            <w:vAlign w:val="center"/>
          </w:tcPr>
          <w:p w14:paraId="38C4ECCE">
            <w:pPr>
              <w:pStyle w:val="182"/>
            </w:pPr>
            <w:r>
              <w:rPr>
                <w:rFonts w:hint="eastAsia"/>
              </w:rPr>
              <w:t>ZR-3260D型 低浓度自动烟尘烟气综合测试仪</w:t>
            </w:r>
          </w:p>
        </w:tc>
        <w:tc>
          <w:tcPr>
            <w:tcW w:w="661" w:type="pct"/>
            <w:vAlign w:val="center"/>
          </w:tcPr>
          <w:p w14:paraId="5AFDAD7E">
            <w:pPr>
              <w:pStyle w:val="182"/>
            </w:pPr>
            <w:r>
              <w:rPr>
                <w:rFonts w:hint="eastAsia"/>
              </w:rPr>
              <w:t>校准</w:t>
            </w:r>
          </w:p>
        </w:tc>
        <w:tc>
          <w:tcPr>
            <w:tcW w:w="1568" w:type="pct"/>
            <w:vAlign w:val="center"/>
          </w:tcPr>
          <w:p w14:paraId="797907B1">
            <w:pPr>
              <w:pStyle w:val="182"/>
            </w:pPr>
            <w:r>
              <w:rPr>
                <w:rFonts w:hint="eastAsia"/>
              </w:rPr>
              <w:t>《固定污染源废气二氧化硫的测定 定电位电解法》（HJ 57-2017）</w:t>
            </w:r>
          </w:p>
          <w:p w14:paraId="39CD0028">
            <w:pPr>
              <w:pStyle w:val="182"/>
            </w:pPr>
            <w:r>
              <w:rPr>
                <w:rFonts w:hint="eastAsia"/>
              </w:rPr>
              <w:t>《固定污染源废气 二氧化硫的测定 便携式紫外吸收法》（HJ 1131-2020）</w:t>
            </w:r>
          </w:p>
          <w:p w14:paraId="2221F221">
            <w:pPr>
              <w:pStyle w:val="182"/>
            </w:pPr>
            <w:r>
              <w:rPr>
                <w:rFonts w:hint="eastAsia"/>
              </w:rPr>
              <w:t>《固定污染源废气 二氧化硫的测定 非分散红外吸收法》（HJ 629-2011）</w:t>
            </w:r>
          </w:p>
        </w:tc>
        <w:tc>
          <w:tcPr>
            <w:tcW w:w="505" w:type="pct"/>
            <w:vAlign w:val="center"/>
          </w:tcPr>
          <w:p w14:paraId="7B676B23">
            <w:pPr>
              <w:pStyle w:val="182"/>
            </w:pPr>
            <w:r>
              <w:rPr>
                <w:rFonts w:hint="eastAsia"/>
              </w:rPr>
              <w:t>3</w:t>
            </w:r>
          </w:p>
        </w:tc>
      </w:tr>
      <w:tr w14:paraId="6625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719" w:type="pct"/>
            <w:vAlign w:val="center"/>
          </w:tcPr>
          <w:p w14:paraId="531967C5">
            <w:pPr>
              <w:pStyle w:val="182"/>
            </w:pPr>
            <w:r>
              <w:rPr>
                <w:rFonts w:hint="eastAsia"/>
              </w:rPr>
              <w:t>汞及其化合物</w:t>
            </w:r>
          </w:p>
        </w:tc>
        <w:tc>
          <w:tcPr>
            <w:tcW w:w="1544" w:type="pct"/>
            <w:vAlign w:val="center"/>
          </w:tcPr>
          <w:p w14:paraId="64811EBB">
            <w:pPr>
              <w:pStyle w:val="182"/>
            </w:pPr>
            <w:r>
              <w:rPr>
                <w:rFonts w:hint="eastAsia"/>
              </w:rPr>
              <w:t>冷原子吸收测汞仪</w:t>
            </w:r>
          </w:p>
        </w:tc>
        <w:tc>
          <w:tcPr>
            <w:tcW w:w="661" w:type="pct"/>
            <w:vAlign w:val="center"/>
          </w:tcPr>
          <w:p w14:paraId="0D537E53">
            <w:pPr>
              <w:pStyle w:val="182"/>
            </w:pPr>
            <w:r>
              <w:rPr>
                <w:rFonts w:hint="eastAsia"/>
              </w:rPr>
              <w:t>/</w:t>
            </w:r>
          </w:p>
        </w:tc>
        <w:tc>
          <w:tcPr>
            <w:tcW w:w="1568" w:type="pct"/>
            <w:vAlign w:val="center"/>
          </w:tcPr>
          <w:p w14:paraId="34238731">
            <w:pPr>
              <w:pStyle w:val="182"/>
            </w:pPr>
            <w:r>
              <w:rPr>
                <w:rFonts w:hint="eastAsia"/>
              </w:rPr>
              <w:t xml:space="preserve">《固定污染源废气 汞的测定 冷原子吸收分光光度法（暂行）》（HJ </w:t>
            </w:r>
            <w:r>
              <w:t>543</w:t>
            </w:r>
            <w:r>
              <w:rPr>
                <w:rFonts w:hint="eastAsia"/>
              </w:rPr>
              <w:t>-20</w:t>
            </w:r>
            <w:r>
              <w:t>09</w:t>
            </w:r>
            <w:r>
              <w:rPr>
                <w:rFonts w:hint="eastAsia"/>
              </w:rPr>
              <w:t>）</w:t>
            </w:r>
          </w:p>
        </w:tc>
        <w:tc>
          <w:tcPr>
            <w:tcW w:w="505" w:type="pct"/>
            <w:vAlign w:val="center"/>
          </w:tcPr>
          <w:p w14:paraId="2C304DAF">
            <w:pPr>
              <w:pStyle w:val="182"/>
            </w:pPr>
          </w:p>
        </w:tc>
      </w:tr>
      <w:tr w14:paraId="7339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719" w:type="pct"/>
            <w:vMerge w:val="restart"/>
            <w:vAlign w:val="center"/>
          </w:tcPr>
          <w:p w14:paraId="4D83A2C4">
            <w:pPr>
              <w:pStyle w:val="182"/>
            </w:pPr>
            <w:r>
              <w:rPr>
                <w:rFonts w:hint="eastAsia"/>
              </w:rPr>
              <w:t>低浓度颗粒物</w:t>
            </w:r>
          </w:p>
        </w:tc>
        <w:tc>
          <w:tcPr>
            <w:tcW w:w="1544" w:type="pct"/>
            <w:vAlign w:val="center"/>
          </w:tcPr>
          <w:p w14:paraId="7B1BCEAB">
            <w:pPr>
              <w:pStyle w:val="182"/>
            </w:pPr>
            <w:r>
              <w:rPr>
                <w:rFonts w:hint="eastAsia"/>
              </w:rPr>
              <w:t>ZR-3260D型 低浓度自动烟尘烟气综合测试仪</w:t>
            </w:r>
          </w:p>
        </w:tc>
        <w:tc>
          <w:tcPr>
            <w:tcW w:w="661" w:type="pct"/>
            <w:vAlign w:val="center"/>
          </w:tcPr>
          <w:p w14:paraId="21389B85">
            <w:pPr>
              <w:pStyle w:val="182"/>
            </w:pPr>
            <w:r>
              <w:rPr>
                <w:rFonts w:hint="eastAsia"/>
              </w:rPr>
              <w:t>校准</w:t>
            </w:r>
          </w:p>
        </w:tc>
        <w:tc>
          <w:tcPr>
            <w:tcW w:w="1568" w:type="pct"/>
            <w:vMerge w:val="restart"/>
            <w:vAlign w:val="center"/>
          </w:tcPr>
          <w:p w14:paraId="4DE8A8F3">
            <w:pPr>
              <w:pStyle w:val="182"/>
            </w:pPr>
            <w:r>
              <w:rPr>
                <w:rFonts w:hint="eastAsia"/>
              </w:rPr>
              <w:t>《固定污染源废气 低浓度颗粒物的测定 重量法》（HJ 836-2017）</w:t>
            </w:r>
          </w:p>
        </w:tc>
        <w:tc>
          <w:tcPr>
            <w:tcW w:w="505" w:type="pct"/>
            <w:vMerge w:val="restart"/>
            <w:vAlign w:val="center"/>
          </w:tcPr>
          <w:p w14:paraId="3DC27E02">
            <w:pPr>
              <w:pStyle w:val="182"/>
            </w:pPr>
            <w:r>
              <w:rPr>
                <w:rFonts w:hint="eastAsia"/>
              </w:rPr>
              <w:t>1</w:t>
            </w:r>
          </w:p>
        </w:tc>
      </w:tr>
      <w:tr w14:paraId="1D9F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19" w:type="pct"/>
            <w:vMerge w:val="continue"/>
            <w:vAlign w:val="center"/>
          </w:tcPr>
          <w:p w14:paraId="18C9B368">
            <w:pPr>
              <w:pStyle w:val="182"/>
            </w:pPr>
          </w:p>
        </w:tc>
        <w:tc>
          <w:tcPr>
            <w:tcW w:w="1544" w:type="pct"/>
            <w:vAlign w:val="center"/>
          </w:tcPr>
          <w:p w14:paraId="3AB20D84">
            <w:pPr>
              <w:pStyle w:val="182"/>
            </w:pPr>
            <w:r>
              <w:rPr>
                <w:rFonts w:hint="eastAsia"/>
              </w:rPr>
              <w:t>MS105十万分之一分析天平</w:t>
            </w:r>
          </w:p>
        </w:tc>
        <w:tc>
          <w:tcPr>
            <w:tcW w:w="661" w:type="pct"/>
            <w:vAlign w:val="center"/>
          </w:tcPr>
          <w:p w14:paraId="008219BA">
            <w:pPr>
              <w:pStyle w:val="182"/>
            </w:pPr>
            <w:r>
              <w:rPr>
                <w:rFonts w:hint="eastAsia"/>
              </w:rPr>
              <w:t>检定</w:t>
            </w:r>
          </w:p>
        </w:tc>
        <w:tc>
          <w:tcPr>
            <w:tcW w:w="1568" w:type="pct"/>
            <w:vMerge w:val="continue"/>
            <w:vAlign w:val="center"/>
          </w:tcPr>
          <w:p w14:paraId="6C378D2E">
            <w:pPr>
              <w:pStyle w:val="182"/>
            </w:pPr>
          </w:p>
        </w:tc>
        <w:tc>
          <w:tcPr>
            <w:tcW w:w="505" w:type="pct"/>
            <w:vMerge w:val="continue"/>
            <w:vAlign w:val="center"/>
          </w:tcPr>
          <w:p w14:paraId="76A08B6A">
            <w:pPr>
              <w:pStyle w:val="182"/>
            </w:pPr>
          </w:p>
        </w:tc>
      </w:tr>
      <w:tr w14:paraId="6113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19" w:type="pct"/>
            <w:vAlign w:val="center"/>
          </w:tcPr>
          <w:p w14:paraId="0A41A359">
            <w:pPr>
              <w:pStyle w:val="182"/>
            </w:pPr>
            <w:r>
              <w:rPr>
                <w:rFonts w:hint="eastAsia"/>
              </w:rPr>
              <w:t>烟气黑度</w:t>
            </w:r>
          </w:p>
        </w:tc>
        <w:tc>
          <w:tcPr>
            <w:tcW w:w="1544" w:type="pct"/>
            <w:vAlign w:val="center"/>
          </w:tcPr>
          <w:p w14:paraId="13E1503F">
            <w:pPr>
              <w:pStyle w:val="182"/>
            </w:pPr>
            <w:r>
              <w:rPr>
                <w:rFonts w:hint="eastAsia"/>
              </w:rPr>
              <w:t>QT203M 林格曼黑度图</w:t>
            </w:r>
          </w:p>
        </w:tc>
        <w:tc>
          <w:tcPr>
            <w:tcW w:w="661" w:type="pct"/>
            <w:vAlign w:val="center"/>
          </w:tcPr>
          <w:p w14:paraId="218CD53D">
            <w:pPr>
              <w:pStyle w:val="182"/>
            </w:pPr>
            <w:r>
              <w:rPr>
                <w:rFonts w:hint="eastAsia"/>
              </w:rPr>
              <w:t>/</w:t>
            </w:r>
          </w:p>
        </w:tc>
        <w:tc>
          <w:tcPr>
            <w:tcW w:w="1568" w:type="pct"/>
            <w:vAlign w:val="center"/>
          </w:tcPr>
          <w:p w14:paraId="254C5B11">
            <w:pPr>
              <w:pStyle w:val="182"/>
            </w:pPr>
            <w:r>
              <w:rPr>
                <w:rFonts w:hint="eastAsia"/>
              </w:rPr>
              <w:t>《固定污染源排放 烟气黑度的测定 林格曼烟气黑度图法》（HJ/T 398-2007）</w:t>
            </w:r>
          </w:p>
        </w:tc>
        <w:tc>
          <w:tcPr>
            <w:tcW w:w="505" w:type="pct"/>
            <w:vAlign w:val="center"/>
          </w:tcPr>
          <w:p w14:paraId="2C88F958">
            <w:pPr>
              <w:pStyle w:val="182"/>
            </w:pPr>
            <w:r>
              <w:rPr>
                <w:rFonts w:hint="eastAsia"/>
              </w:rPr>
              <w:t>/</w:t>
            </w:r>
          </w:p>
        </w:tc>
      </w:tr>
    </w:tbl>
    <w:p w14:paraId="5E365E78">
      <w:pPr>
        <w:ind w:firstLine="480"/>
      </w:pPr>
      <w:r>
        <w:rPr>
          <w:rFonts w:hint="eastAsia"/>
        </w:rPr>
        <w:t>（3）有组织废气监测的样品采集和样品保存方法</w:t>
      </w:r>
    </w:p>
    <w:p w14:paraId="71DD9ADA">
      <w:pPr>
        <w:ind w:firstLine="480"/>
      </w:pPr>
      <w:r>
        <w:rPr>
          <w:rFonts w:hint="eastAsia"/>
        </w:rPr>
        <w:t>1）监测依据</w:t>
      </w:r>
    </w:p>
    <w:p w14:paraId="52E8817A">
      <w:pPr>
        <w:ind w:firstLine="480"/>
      </w:pPr>
      <w:r>
        <w:rPr>
          <w:rFonts w:hint="eastAsia"/>
        </w:rPr>
        <w:t>《固定污染源废气氮氧化物的测定 定电位电解法》（HJ 693-2014）</w:t>
      </w:r>
    </w:p>
    <w:p w14:paraId="7A81B976">
      <w:pPr>
        <w:ind w:firstLine="480"/>
      </w:pPr>
      <w:r>
        <w:rPr>
          <w:rFonts w:hint="eastAsia"/>
        </w:rPr>
        <w:t>《固定污染源废气氮氧化物的测定非分散红外吸收法》（HJ 693-2014）</w:t>
      </w:r>
    </w:p>
    <w:p w14:paraId="3F19AF02">
      <w:pPr>
        <w:ind w:firstLine="480"/>
      </w:pPr>
      <w:r>
        <w:rPr>
          <w:rFonts w:hint="eastAsia"/>
        </w:rPr>
        <w:t>《固定污染源废气 氮氧化物的测定 便携式紫外吸收法》（HJ 1132-2020）</w:t>
      </w:r>
    </w:p>
    <w:p w14:paraId="6AB1DE69">
      <w:pPr>
        <w:ind w:firstLine="480"/>
      </w:pPr>
      <w:r>
        <w:rPr>
          <w:rFonts w:hint="eastAsia"/>
        </w:rPr>
        <w:t>《固定污染源废气 二氧化硫的测定 定电位电解法》（HJ 57-2017）</w:t>
      </w:r>
    </w:p>
    <w:p w14:paraId="06EB8D29">
      <w:pPr>
        <w:ind w:firstLine="480"/>
      </w:pPr>
      <w:r>
        <w:rPr>
          <w:rFonts w:hint="eastAsia"/>
        </w:rPr>
        <w:t>《固定污染源废气 二氧化硫的测定 便携式紫外吸收法》（HJ 1131-2020）</w:t>
      </w:r>
    </w:p>
    <w:p w14:paraId="10C16EB1">
      <w:pPr>
        <w:ind w:firstLine="480"/>
      </w:pPr>
      <w:r>
        <w:rPr>
          <w:rFonts w:hint="eastAsia"/>
        </w:rPr>
        <w:t>《固定污染源废气 二氧化硫的测定 非分散红外吸收法》（HJ 629-2011）</w:t>
      </w:r>
    </w:p>
    <w:p w14:paraId="0A2E87EE">
      <w:pPr>
        <w:ind w:firstLine="480"/>
      </w:pPr>
      <w:r>
        <w:rPr>
          <w:rFonts w:hint="eastAsia"/>
        </w:rPr>
        <w:t>《固定污染源废气 低浓度颗粒物的测定 重量法》（HJ 836-2017）</w:t>
      </w:r>
    </w:p>
    <w:p w14:paraId="1FFB976F">
      <w:pPr>
        <w:ind w:firstLine="480"/>
      </w:pPr>
      <w:r>
        <w:rPr>
          <w:rFonts w:hint="eastAsia"/>
        </w:rPr>
        <w:t>《固定污染源排气中颗粒物测定与气态污染物采样方法》GBT16157-1996</w:t>
      </w:r>
    </w:p>
    <w:p w14:paraId="7F06E4D6">
      <w:pPr>
        <w:ind w:firstLine="480"/>
      </w:pPr>
      <w:r>
        <w:rPr>
          <w:rFonts w:hint="eastAsia"/>
        </w:rPr>
        <w:t>《固定源废气监测技术规范》（HJ/T 397-2007）</w:t>
      </w:r>
    </w:p>
    <w:p w14:paraId="27FAA0C2">
      <w:pPr>
        <w:ind w:firstLine="480"/>
      </w:pPr>
      <w:r>
        <w:rPr>
          <w:rFonts w:hint="eastAsia"/>
        </w:rPr>
        <w:t>2） 采样准备（颗粒物采样）</w:t>
      </w:r>
    </w:p>
    <w:p w14:paraId="67633B33">
      <w:pPr>
        <w:ind w:firstLine="480"/>
      </w:pPr>
      <w:r>
        <w:rPr>
          <w:rFonts w:hint="eastAsia"/>
        </w:rPr>
        <w:t>颗粒物采样前，按照HJT 48中流量准确度的要求对颗粒物采样装置瞬时流量准确度、累计流量准确度进行校准。对于组合式采样管皮托管系数，应保证每半年校准一次，当皮托管外形发生明显变化时，应及时检查校准或更换。</w:t>
      </w:r>
    </w:p>
    <w:p w14:paraId="11D0CC45">
      <w:pPr>
        <w:ind w:firstLine="480"/>
      </w:pPr>
      <w:r>
        <w:rPr>
          <w:rFonts w:hint="eastAsia"/>
        </w:rPr>
        <w:t>确定现场工况、采样点位和采样孔、采样平台、安全设施符合监测要求。</w:t>
      </w:r>
    </w:p>
    <w:p w14:paraId="0184D282">
      <w:pPr>
        <w:ind w:firstLine="480"/>
      </w:pPr>
      <w:r>
        <w:rPr>
          <w:rFonts w:hint="eastAsia"/>
        </w:rPr>
        <w:t>3） 样品采集</w:t>
      </w:r>
    </w:p>
    <w:p w14:paraId="27FD798C">
      <w:pPr>
        <w:ind w:firstLine="480"/>
      </w:pPr>
      <w:r>
        <w:rPr>
          <w:rFonts w:hint="eastAsia"/>
        </w:rPr>
        <w:t>检查系统是否漏气，检漏应符合 GB/T 16157 中系统现场检漏的要求。</w:t>
      </w:r>
    </w:p>
    <w:p w14:paraId="1385F46C">
      <w:pPr>
        <w:ind w:firstLine="480"/>
      </w:pPr>
      <w:r>
        <w:rPr>
          <w:rFonts w:hint="eastAsia"/>
        </w:rPr>
        <w:t>烟气采集过程按照HJ 693-2014、HJ 57-2017的标准要求执行。</w:t>
      </w:r>
    </w:p>
    <w:p w14:paraId="33B50C81">
      <w:pPr>
        <w:ind w:firstLine="480"/>
      </w:pPr>
      <w:r>
        <w:rPr>
          <w:rFonts w:hint="eastAsia"/>
        </w:rPr>
        <w:t>颗粒物采样过程中采样嘴的吸气速度与测点处的气流速度应基本相等,相对误差小于10%。</w:t>
      </w:r>
    </w:p>
    <w:p w14:paraId="30E97169">
      <w:pPr>
        <w:ind w:firstLine="480"/>
      </w:pPr>
      <w:r>
        <w:rPr>
          <w:rFonts w:hint="eastAsia"/>
        </w:rPr>
        <w:t>结束采样后，取下采样头，用聚四氟乙烯材质堵套塞好采样嘴，将采样头放入防静电的盒或密封袋内，再放入样品箱。</w:t>
      </w:r>
    </w:p>
    <w:p w14:paraId="74CB812D">
      <w:pPr>
        <w:ind w:firstLine="480"/>
      </w:pPr>
      <w:r>
        <w:rPr>
          <w:rFonts w:hint="eastAsia"/>
        </w:rPr>
        <w:t>采集全程序空白。采样过程中，采样嘴应背对废气气流方向，采样管在烟道中放置时间和移动方式与实际采样相同。全程序空白应在每次测量系列过程中进行一次，并保证至少一天一次。</w:t>
      </w:r>
    </w:p>
    <w:p w14:paraId="78139C41">
      <w:pPr>
        <w:ind w:firstLine="480"/>
      </w:pPr>
      <w:r>
        <w:rPr>
          <w:rFonts w:hint="eastAsia"/>
        </w:rPr>
        <w:t>样品应妥善保存，避免污染。</w:t>
      </w:r>
    </w:p>
    <w:p w14:paraId="4141A97D">
      <w:pPr>
        <w:pStyle w:val="4"/>
      </w:pPr>
      <w:bookmarkStart w:id="10" w:name="_Toc164606887"/>
      <w:r>
        <w:rPr>
          <w:rFonts w:hint="eastAsia"/>
        </w:rPr>
        <w:t>无组织废气</w:t>
      </w:r>
      <w:bookmarkEnd w:id="10"/>
    </w:p>
    <w:p w14:paraId="45C3FE7D">
      <w:pPr>
        <w:ind w:firstLine="480"/>
      </w:pPr>
      <w:r>
        <w:rPr>
          <w:rFonts w:hint="eastAsia"/>
        </w:rPr>
        <w:t>无组织废气主要污染物：非甲烷总烃、氨、颗粒物和硫化氢等。</w:t>
      </w:r>
    </w:p>
    <w:p w14:paraId="0A8B6524">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6</w:t>
      </w:r>
      <w:r>
        <w:fldChar w:fldCharType="end"/>
      </w:r>
      <w:r>
        <w:t xml:space="preserve">  </w:t>
      </w:r>
      <w:r>
        <w:rPr>
          <w:rFonts w:hint="eastAsia"/>
        </w:rPr>
        <w:t>有组织废气监测排放标准</w:t>
      </w:r>
    </w:p>
    <w:tbl>
      <w:tblPr>
        <w:tblStyle w:val="37"/>
        <w:tblW w:w="5066" w:type="pct"/>
        <w:tblInd w:w="-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834"/>
        <w:gridCol w:w="1409"/>
        <w:gridCol w:w="2887"/>
        <w:gridCol w:w="2438"/>
      </w:tblGrid>
      <w:tr w14:paraId="5288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vMerge w:val="restart"/>
            <w:shd w:val="clear" w:color="auto" w:fill="FFFFFF"/>
            <w:tcMar>
              <w:top w:w="45" w:type="dxa"/>
              <w:left w:w="75" w:type="dxa"/>
              <w:bottom w:w="45" w:type="dxa"/>
              <w:right w:w="75" w:type="dxa"/>
            </w:tcMar>
            <w:vAlign w:val="center"/>
          </w:tcPr>
          <w:p w14:paraId="1E1785A0">
            <w:pPr>
              <w:pStyle w:val="182"/>
              <w:rPr>
                <w:rFonts w:ascii="宋体" w:hAnsi="宋体"/>
              </w:rPr>
            </w:pPr>
            <w:r>
              <w:rPr>
                <w:rFonts w:hint="eastAsia" w:ascii="宋体" w:hAnsi="宋体"/>
              </w:rPr>
              <w:t>无组织排放</w:t>
            </w:r>
          </w:p>
        </w:tc>
        <w:tc>
          <w:tcPr>
            <w:tcW w:w="822" w:type="pct"/>
            <w:vMerge w:val="restart"/>
            <w:shd w:val="clear" w:color="auto" w:fill="FFFFFF"/>
            <w:tcMar>
              <w:top w:w="45" w:type="dxa"/>
              <w:left w:w="75" w:type="dxa"/>
              <w:bottom w:w="45" w:type="dxa"/>
              <w:right w:w="75" w:type="dxa"/>
            </w:tcMar>
            <w:vAlign w:val="center"/>
          </w:tcPr>
          <w:p w14:paraId="62D876A4">
            <w:pPr>
              <w:pStyle w:val="182"/>
              <w:rPr>
                <w:rFonts w:ascii="宋体" w:hAnsi="宋体"/>
              </w:rPr>
            </w:pPr>
            <w:r>
              <w:rPr>
                <w:rFonts w:hint="eastAsia" w:ascii="宋体" w:hAnsi="宋体"/>
              </w:rPr>
              <w:t>污染物种类</w:t>
            </w:r>
          </w:p>
        </w:tc>
        <w:tc>
          <w:tcPr>
            <w:tcW w:w="3108" w:type="pct"/>
            <w:gridSpan w:val="2"/>
            <w:shd w:val="clear" w:color="auto" w:fill="FFFFFF"/>
            <w:tcMar>
              <w:top w:w="45" w:type="dxa"/>
              <w:left w:w="75" w:type="dxa"/>
              <w:bottom w:w="45" w:type="dxa"/>
              <w:right w:w="75" w:type="dxa"/>
            </w:tcMar>
            <w:vAlign w:val="center"/>
          </w:tcPr>
          <w:p w14:paraId="2ADA3A2D">
            <w:pPr>
              <w:pStyle w:val="182"/>
              <w:rPr>
                <w:rFonts w:ascii="宋体" w:hAnsi="宋体"/>
              </w:rPr>
            </w:pPr>
            <w:r>
              <w:rPr>
                <w:rFonts w:hint="eastAsia" w:ascii="宋体" w:hAnsi="宋体"/>
              </w:rPr>
              <w:t>国家或地方污染物排放标准</w:t>
            </w:r>
          </w:p>
        </w:tc>
      </w:tr>
      <w:tr w14:paraId="7256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vMerge w:val="continue"/>
            <w:shd w:val="clear" w:color="auto" w:fill="FFFFFF"/>
            <w:vAlign w:val="center"/>
          </w:tcPr>
          <w:p w14:paraId="10692DDC">
            <w:pPr>
              <w:pStyle w:val="182"/>
              <w:rPr>
                <w:rFonts w:ascii="宋体" w:hAnsi="宋体"/>
              </w:rPr>
            </w:pPr>
          </w:p>
        </w:tc>
        <w:tc>
          <w:tcPr>
            <w:tcW w:w="822" w:type="pct"/>
            <w:vMerge w:val="continue"/>
            <w:shd w:val="clear" w:color="auto" w:fill="FFFFFF"/>
            <w:vAlign w:val="center"/>
          </w:tcPr>
          <w:p w14:paraId="36270EAB">
            <w:pPr>
              <w:pStyle w:val="182"/>
              <w:rPr>
                <w:rFonts w:ascii="宋体" w:hAnsi="宋体"/>
              </w:rPr>
            </w:pPr>
          </w:p>
        </w:tc>
        <w:tc>
          <w:tcPr>
            <w:tcW w:w="1685" w:type="pct"/>
            <w:shd w:val="clear" w:color="auto" w:fill="FFFFFF"/>
            <w:tcMar>
              <w:top w:w="45" w:type="dxa"/>
              <w:left w:w="75" w:type="dxa"/>
              <w:bottom w:w="45" w:type="dxa"/>
              <w:right w:w="75" w:type="dxa"/>
            </w:tcMar>
            <w:vAlign w:val="center"/>
          </w:tcPr>
          <w:p w14:paraId="48EB160D">
            <w:pPr>
              <w:pStyle w:val="182"/>
              <w:rPr>
                <w:rFonts w:ascii="宋体" w:hAnsi="宋体"/>
              </w:rPr>
            </w:pPr>
            <w:r>
              <w:rPr>
                <w:rFonts w:hint="eastAsia" w:ascii="宋体" w:hAnsi="宋体"/>
              </w:rPr>
              <w:t>名称</w:t>
            </w:r>
          </w:p>
        </w:tc>
        <w:tc>
          <w:tcPr>
            <w:tcW w:w="1423" w:type="pct"/>
            <w:shd w:val="clear" w:color="auto" w:fill="FFFFFF"/>
            <w:tcMar>
              <w:top w:w="45" w:type="dxa"/>
              <w:left w:w="75" w:type="dxa"/>
              <w:bottom w:w="45" w:type="dxa"/>
              <w:right w:w="75" w:type="dxa"/>
            </w:tcMar>
            <w:vAlign w:val="center"/>
          </w:tcPr>
          <w:p w14:paraId="63EF475C">
            <w:pPr>
              <w:pStyle w:val="182"/>
              <w:rPr>
                <w:rFonts w:ascii="宋体" w:hAnsi="宋体"/>
              </w:rPr>
            </w:pPr>
            <w:r>
              <w:rPr>
                <w:rFonts w:hint="eastAsia" w:ascii="宋体" w:hAnsi="宋体"/>
              </w:rPr>
              <w:t>浓度限值</w:t>
            </w:r>
          </w:p>
        </w:tc>
      </w:tr>
      <w:tr w14:paraId="7847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shd w:val="clear" w:color="auto" w:fill="FFFFFF"/>
            <w:tcMar>
              <w:top w:w="45" w:type="dxa"/>
              <w:left w:w="75" w:type="dxa"/>
              <w:bottom w:w="45" w:type="dxa"/>
              <w:right w:w="75" w:type="dxa"/>
            </w:tcMar>
            <w:vAlign w:val="center"/>
          </w:tcPr>
          <w:p w14:paraId="617A5C30">
            <w:pPr>
              <w:pStyle w:val="182"/>
              <w:rPr>
                <w:rFonts w:ascii="宋体" w:hAnsi="宋体"/>
              </w:rPr>
            </w:pPr>
            <w:r>
              <w:rPr>
                <w:rFonts w:hint="eastAsia" w:ascii="宋体" w:hAnsi="宋体"/>
              </w:rPr>
              <w:t>注汽站厂界</w:t>
            </w:r>
          </w:p>
        </w:tc>
        <w:tc>
          <w:tcPr>
            <w:tcW w:w="822" w:type="pct"/>
            <w:shd w:val="clear" w:color="auto" w:fill="FFFFFF"/>
            <w:tcMar>
              <w:top w:w="45" w:type="dxa"/>
              <w:left w:w="75" w:type="dxa"/>
              <w:bottom w:w="45" w:type="dxa"/>
              <w:right w:w="75" w:type="dxa"/>
            </w:tcMar>
            <w:vAlign w:val="center"/>
          </w:tcPr>
          <w:p w14:paraId="78F10ADA">
            <w:pPr>
              <w:pStyle w:val="182"/>
              <w:rPr>
                <w:rFonts w:ascii="宋体" w:hAnsi="宋体"/>
              </w:rPr>
            </w:pPr>
            <w:r>
              <w:rPr>
                <w:rFonts w:hint="eastAsia" w:ascii="宋体" w:hAnsi="宋体"/>
              </w:rPr>
              <w:t>颗粒物</w:t>
            </w:r>
          </w:p>
        </w:tc>
        <w:tc>
          <w:tcPr>
            <w:tcW w:w="1685" w:type="pct"/>
            <w:shd w:val="clear" w:color="auto" w:fill="FFFFFF"/>
            <w:tcMar>
              <w:top w:w="45" w:type="dxa"/>
              <w:left w:w="75" w:type="dxa"/>
              <w:bottom w:w="45" w:type="dxa"/>
              <w:right w:w="75" w:type="dxa"/>
            </w:tcMar>
            <w:vAlign w:val="center"/>
          </w:tcPr>
          <w:p w14:paraId="172BEECD">
            <w:pPr>
              <w:pStyle w:val="182"/>
              <w:rPr>
                <w:rFonts w:ascii="宋体" w:hAnsi="宋体"/>
              </w:rPr>
            </w:pPr>
            <w:r>
              <w:rPr>
                <w:rFonts w:hint="eastAsia" w:ascii="宋体" w:hAnsi="宋体"/>
              </w:rPr>
              <w:t>《大气污染物综合排放标准》（GB 16297-1996）</w:t>
            </w:r>
          </w:p>
        </w:tc>
        <w:tc>
          <w:tcPr>
            <w:tcW w:w="1423" w:type="pct"/>
            <w:shd w:val="clear" w:color="auto" w:fill="FFFFFF"/>
            <w:tcMar>
              <w:top w:w="45" w:type="dxa"/>
              <w:left w:w="75" w:type="dxa"/>
              <w:bottom w:w="45" w:type="dxa"/>
              <w:right w:w="75" w:type="dxa"/>
            </w:tcMar>
            <w:vAlign w:val="center"/>
          </w:tcPr>
          <w:p w14:paraId="60B84E2D">
            <w:pPr>
              <w:pStyle w:val="182"/>
              <w:rPr>
                <w:rFonts w:ascii="宋体" w:hAnsi="宋体"/>
              </w:rPr>
            </w:pPr>
            <w:r>
              <w:rPr>
                <w:rFonts w:ascii="宋体" w:hAnsi="宋体"/>
              </w:rPr>
              <w:t>1.0</w:t>
            </w:r>
            <w:r>
              <w:rPr>
                <w:rFonts w:hint="eastAsia" w:ascii="宋体" w:hAnsi="宋体"/>
              </w:rPr>
              <w:t>mg/Nm</w:t>
            </w:r>
            <w:r>
              <w:rPr>
                <w:rFonts w:hint="eastAsia" w:ascii="宋体" w:hAnsi="宋体"/>
                <w:vertAlign w:val="superscript"/>
              </w:rPr>
              <w:t>3</w:t>
            </w:r>
          </w:p>
        </w:tc>
      </w:tr>
      <w:tr w14:paraId="2925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shd w:val="clear" w:color="auto" w:fill="FFFFFF"/>
            <w:tcMar>
              <w:top w:w="45" w:type="dxa"/>
              <w:left w:w="75" w:type="dxa"/>
              <w:bottom w:w="45" w:type="dxa"/>
              <w:right w:w="75" w:type="dxa"/>
            </w:tcMar>
            <w:vAlign w:val="center"/>
          </w:tcPr>
          <w:p w14:paraId="1C30F606">
            <w:pPr>
              <w:pStyle w:val="182"/>
              <w:rPr>
                <w:rFonts w:ascii="宋体" w:hAnsi="宋体"/>
              </w:rPr>
            </w:pPr>
            <w:r>
              <w:rPr>
                <w:rFonts w:hint="eastAsia" w:ascii="宋体" w:hAnsi="宋体"/>
              </w:rPr>
              <w:t>氨罐区（5号、6号、7号注汽站）</w:t>
            </w:r>
          </w:p>
        </w:tc>
        <w:tc>
          <w:tcPr>
            <w:tcW w:w="822" w:type="pct"/>
            <w:shd w:val="clear" w:color="auto" w:fill="FFFFFF"/>
            <w:tcMar>
              <w:top w:w="45" w:type="dxa"/>
              <w:left w:w="75" w:type="dxa"/>
              <w:bottom w:w="45" w:type="dxa"/>
              <w:right w:w="75" w:type="dxa"/>
            </w:tcMar>
            <w:vAlign w:val="center"/>
          </w:tcPr>
          <w:p w14:paraId="4BE74FFF">
            <w:pPr>
              <w:pStyle w:val="182"/>
              <w:rPr>
                <w:rFonts w:ascii="宋体" w:hAnsi="宋体"/>
              </w:rPr>
            </w:pPr>
            <w:r>
              <w:rPr>
                <w:rFonts w:hint="eastAsia" w:ascii="宋体" w:hAnsi="宋体"/>
              </w:rPr>
              <w:t>氨</w:t>
            </w:r>
          </w:p>
        </w:tc>
        <w:tc>
          <w:tcPr>
            <w:tcW w:w="1685" w:type="pct"/>
            <w:shd w:val="clear" w:color="auto" w:fill="FFFFFF"/>
            <w:tcMar>
              <w:top w:w="45" w:type="dxa"/>
              <w:left w:w="75" w:type="dxa"/>
              <w:bottom w:w="45" w:type="dxa"/>
              <w:right w:w="75" w:type="dxa"/>
            </w:tcMar>
            <w:vAlign w:val="center"/>
          </w:tcPr>
          <w:p w14:paraId="5DEA3A21">
            <w:pPr>
              <w:pStyle w:val="182"/>
              <w:rPr>
                <w:rFonts w:ascii="宋体" w:hAnsi="宋体"/>
              </w:rPr>
            </w:pPr>
            <w:r>
              <w:rPr>
                <w:rFonts w:hint="eastAsia" w:ascii="宋体" w:hAnsi="宋体"/>
              </w:rPr>
              <w:t>《恶臭污染物排放标准》（GB 14554-1993）</w:t>
            </w:r>
          </w:p>
        </w:tc>
        <w:tc>
          <w:tcPr>
            <w:tcW w:w="1423" w:type="pct"/>
            <w:shd w:val="clear" w:color="auto" w:fill="FFFFFF"/>
            <w:tcMar>
              <w:top w:w="45" w:type="dxa"/>
              <w:left w:w="75" w:type="dxa"/>
              <w:bottom w:w="45" w:type="dxa"/>
              <w:right w:w="75" w:type="dxa"/>
            </w:tcMar>
            <w:vAlign w:val="center"/>
          </w:tcPr>
          <w:p w14:paraId="37EA2BB4">
            <w:pPr>
              <w:pStyle w:val="182"/>
              <w:rPr>
                <w:rFonts w:ascii="宋体" w:hAnsi="宋体"/>
              </w:rPr>
            </w:pPr>
            <w:r>
              <w:rPr>
                <w:rFonts w:ascii="宋体" w:hAnsi="宋体"/>
              </w:rPr>
              <w:t>1.5</w:t>
            </w:r>
            <w:r>
              <w:rPr>
                <w:rFonts w:hint="eastAsia" w:ascii="宋体" w:hAnsi="宋体"/>
              </w:rPr>
              <w:t>mg/Nm</w:t>
            </w:r>
            <w:r>
              <w:rPr>
                <w:rFonts w:hint="eastAsia" w:ascii="宋体" w:hAnsi="宋体"/>
                <w:vertAlign w:val="superscript"/>
              </w:rPr>
              <w:t>3</w:t>
            </w:r>
          </w:p>
        </w:tc>
      </w:tr>
      <w:tr w14:paraId="0334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vMerge w:val="restart"/>
            <w:shd w:val="clear" w:color="auto" w:fill="FFFFFF"/>
            <w:tcMar>
              <w:top w:w="45" w:type="dxa"/>
              <w:left w:w="75" w:type="dxa"/>
              <w:bottom w:w="45" w:type="dxa"/>
              <w:right w:w="75" w:type="dxa"/>
            </w:tcMar>
            <w:vAlign w:val="center"/>
          </w:tcPr>
          <w:p w14:paraId="1C6446C4">
            <w:pPr>
              <w:pStyle w:val="182"/>
              <w:rPr>
                <w:rFonts w:ascii="宋体" w:hAnsi="宋体"/>
              </w:rPr>
            </w:pPr>
            <w:r>
              <w:rPr>
                <w:rFonts w:hint="eastAsia" w:ascii="宋体" w:hAnsi="宋体"/>
              </w:rPr>
              <w:t>联合站厂界</w:t>
            </w:r>
          </w:p>
        </w:tc>
        <w:tc>
          <w:tcPr>
            <w:tcW w:w="822" w:type="pct"/>
            <w:shd w:val="clear" w:color="auto" w:fill="FFFFFF"/>
            <w:tcMar>
              <w:top w:w="45" w:type="dxa"/>
              <w:left w:w="75" w:type="dxa"/>
              <w:bottom w:w="45" w:type="dxa"/>
              <w:right w:w="75" w:type="dxa"/>
            </w:tcMar>
            <w:vAlign w:val="center"/>
          </w:tcPr>
          <w:p w14:paraId="20133F8D">
            <w:pPr>
              <w:pStyle w:val="182"/>
              <w:rPr>
                <w:rFonts w:ascii="宋体" w:hAnsi="宋体"/>
              </w:rPr>
            </w:pPr>
            <w:r>
              <w:rPr>
                <w:rFonts w:hint="eastAsia" w:ascii="宋体" w:hAnsi="宋体"/>
              </w:rPr>
              <w:t>非甲烷总烃</w:t>
            </w:r>
          </w:p>
        </w:tc>
        <w:tc>
          <w:tcPr>
            <w:tcW w:w="1685" w:type="pct"/>
            <w:shd w:val="clear" w:color="auto" w:fill="FFFFFF"/>
            <w:tcMar>
              <w:top w:w="45" w:type="dxa"/>
              <w:left w:w="75" w:type="dxa"/>
              <w:bottom w:w="45" w:type="dxa"/>
              <w:right w:w="75" w:type="dxa"/>
            </w:tcMar>
            <w:vAlign w:val="center"/>
          </w:tcPr>
          <w:p w14:paraId="52F692AF">
            <w:pPr>
              <w:pStyle w:val="182"/>
              <w:rPr>
                <w:rFonts w:ascii="宋体" w:hAnsi="宋体"/>
              </w:rPr>
            </w:pPr>
            <w:r>
              <w:rPr>
                <w:rFonts w:hint="eastAsia" w:ascii="宋体" w:hAnsi="宋体"/>
              </w:rPr>
              <w:t>《陆上石油天然气开采工业大气污染物排放标准》（GB 39728-2020）</w:t>
            </w:r>
          </w:p>
        </w:tc>
        <w:tc>
          <w:tcPr>
            <w:tcW w:w="1423" w:type="pct"/>
            <w:shd w:val="clear" w:color="auto" w:fill="FFFFFF"/>
            <w:tcMar>
              <w:top w:w="45" w:type="dxa"/>
              <w:left w:w="75" w:type="dxa"/>
              <w:bottom w:w="45" w:type="dxa"/>
              <w:right w:w="75" w:type="dxa"/>
            </w:tcMar>
            <w:vAlign w:val="center"/>
          </w:tcPr>
          <w:p w14:paraId="0770E79E">
            <w:pPr>
              <w:pStyle w:val="182"/>
              <w:rPr>
                <w:rFonts w:ascii="宋体" w:hAnsi="宋体"/>
              </w:rPr>
            </w:pPr>
            <w:r>
              <w:rPr>
                <w:rFonts w:ascii="宋体" w:hAnsi="宋体"/>
              </w:rPr>
              <w:t>4.0</w:t>
            </w:r>
            <w:r>
              <w:rPr>
                <w:rFonts w:hint="eastAsia" w:ascii="宋体" w:hAnsi="宋体"/>
              </w:rPr>
              <w:t>mg/m</w:t>
            </w:r>
            <w:r>
              <w:rPr>
                <w:rFonts w:hint="eastAsia" w:ascii="宋体" w:hAnsi="宋体"/>
                <w:vertAlign w:val="superscript"/>
              </w:rPr>
              <w:t>3</w:t>
            </w:r>
          </w:p>
        </w:tc>
      </w:tr>
      <w:tr w14:paraId="0F90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vMerge w:val="continue"/>
            <w:shd w:val="clear" w:color="auto" w:fill="FFFFFF"/>
            <w:tcMar>
              <w:top w:w="45" w:type="dxa"/>
              <w:left w:w="75" w:type="dxa"/>
              <w:bottom w:w="45" w:type="dxa"/>
              <w:right w:w="75" w:type="dxa"/>
            </w:tcMar>
            <w:vAlign w:val="center"/>
          </w:tcPr>
          <w:p w14:paraId="0798C513">
            <w:pPr>
              <w:pStyle w:val="182"/>
              <w:rPr>
                <w:rFonts w:ascii="宋体" w:hAnsi="宋体"/>
              </w:rPr>
            </w:pPr>
          </w:p>
        </w:tc>
        <w:tc>
          <w:tcPr>
            <w:tcW w:w="822" w:type="pct"/>
            <w:shd w:val="clear" w:color="auto" w:fill="FFFFFF"/>
            <w:tcMar>
              <w:top w:w="45" w:type="dxa"/>
              <w:left w:w="75" w:type="dxa"/>
              <w:bottom w:w="45" w:type="dxa"/>
              <w:right w:w="75" w:type="dxa"/>
            </w:tcMar>
            <w:vAlign w:val="center"/>
          </w:tcPr>
          <w:p w14:paraId="5CC75C7E">
            <w:pPr>
              <w:pStyle w:val="182"/>
              <w:rPr>
                <w:rFonts w:ascii="宋体" w:hAnsi="宋体"/>
              </w:rPr>
            </w:pPr>
            <w:r>
              <w:rPr>
                <w:rFonts w:hint="eastAsia" w:ascii="宋体" w:hAnsi="宋体"/>
              </w:rPr>
              <w:t>硫化氢</w:t>
            </w:r>
          </w:p>
        </w:tc>
        <w:tc>
          <w:tcPr>
            <w:tcW w:w="1685" w:type="pct"/>
            <w:shd w:val="clear" w:color="auto" w:fill="FFFFFF"/>
            <w:tcMar>
              <w:top w:w="45" w:type="dxa"/>
              <w:left w:w="75" w:type="dxa"/>
              <w:bottom w:w="45" w:type="dxa"/>
              <w:right w:w="75" w:type="dxa"/>
            </w:tcMar>
            <w:vAlign w:val="center"/>
          </w:tcPr>
          <w:p w14:paraId="201C6570">
            <w:pPr>
              <w:pStyle w:val="182"/>
              <w:rPr>
                <w:rFonts w:ascii="宋体" w:hAnsi="宋体"/>
              </w:rPr>
            </w:pPr>
            <w:r>
              <w:rPr>
                <w:rFonts w:hint="eastAsia" w:ascii="宋体" w:hAnsi="宋体"/>
              </w:rPr>
              <w:t>《恶臭污染物排放标准》（GB 14554-93）</w:t>
            </w:r>
          </w:p>
        </w:tc>
        <w:tc>
          <w:tcPr>
            <w:tcW w:w="1423" w:type="pct"/>
            <w:shd w:val="clear" w:color="auto" w:fill="FFFFFF"/>
            <w:tcMar>
              <w:top w:w="45" w:type="dxa"/>
              <w:left w:w="75" w:type="dxa"/>
              <w:bottom w:w="45" w:type="dxa"/>
              <w:right w:w="75" w:type="dxa"/>
            </w:tcMar>
            <w:vAlign w:val="center"/>
          </w:tcPr>
          <w:p w14:paraId="42E4AC8F">
            <w:pPr>
              <w:pStyle w:val="182"/>
              <w:rPr>
                <w:rFonts w:ascii="宋体" w:hAnsi="宋体"/>
              </w:rPr>
            </w:pPr>
            <w:r>
              <w:rPr>
                <w:rFonts w:ascii="宋体" w:hAnsi="宋体"/>
              </w:rPr>
              <w:t>0.06</w:t>
            </w:r>
            <w:r>
              <w:rPr>
                <w:rFonts w:hint="eastAsia" w:ascii="宋体" w:hAnsi="宋体"/>
              </w:rPr>
              <w:t>mg/m</w:t>
            </w:r>
            <w:r>
              <w:rPr>
                <w:rFonts w:hint="eastAsia" w:ascii="宋体" w:hAnsi="宋体"/>
                <w:vertAlign w:val="superscript"/>
              </w:rPr>
              <w:t>3</w:t>
            </w:r>
          </w:p>
        </w:tc>
      </w:tr>
      <w:tr w14:paraId="2D35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vMerge w:val="restart"/>
            <w:shd w:val="clear" w:color="auto" w:fill="FFFFFF"/>
            <w:tcMar>
              <w:top w:w="45" w:type="dxa"/>
              <w:left w:w="75" w:type="dxa"/>
              <w:bottom w:w="45" w:type="dxa"/>
              <w:right w:w="75" w:type="dxa"/>
            </w:tcMar>
            <w:vAlign w:val="center"/>
          </w:tcPr>
          <w:p w14:paraId="63CF37A4">
            <w:pPr>
              <w:pStyle w:val="182"/>
              <w:rPr>
                <w:rFonts w:ascii="宋体" w:hAnsi="宋体"/>
              </w:rPr>
            </w:pPr>
            <w:r>
              <w:rPr>
                <w:rFonts w:hint="eastAsia" w:ascii="宋体" w:hAnsi="宋体"/>
              </w:rPr>
              <w:t>设备与管线组件</w:t>
            </w:r>
          </w:p>
        </w:tc>
        <w:tc>
          <w:tcPr>
            <w:tcW w:w="822" w:type="pct"/>
            <w:vMerge w:val="restart"/>
            <w:shd w:val="clear" w:color="auto" w:fill="FFFFFF"/>
            <w:tcMar>
              <w:top w:w="45" w:type="dxa"/>
              <w:left w:w="75" w:type="dxa"/>
              <w:bottom w:w="45" w:type="dxa"/>
              <w:right w:w="75" w:type="dxa"/>
            </w:tcMar>
            <w:vAlign w:val="center"/>
          </w:tcPr>
          <w:p w14:paraId="6C71BE48">
            <w:pPr>
              <w:pStyle w:val="182"/>
              <w:rPr>
                <w:rFonts w:ascii="宋体" w:hAnsi="宋体"/>
              </w:rPr>
            </w:pPr>
            <w:r>
              <w:rPr>
                <w:rFonts w:hint="eastAsia" w:ascii="宋体" w:hAnsi="宋体"/>
              </w:rPr>
              <w:t>非甲烷总烃</w:t>
            </w:r>
          </w:p>
        </w:tc>
        <w:tc>
          <w:tcPr>
            <w:tcW w:w="1685" w:type="pct"/>
            <w:vMerge w:val="restart"/>
            <w:shd w:val="clear" w:color="auto" w:fill="FFFFFF"/>
            <w:tcMar>
              <w:top w:w="45" w:type="dxa"/>
              <w:left w:w="75" w:type="dxa"/>
              <w:bottom w:w="45" w:type="dxa"/>
              <w:right w:w="75" w:type="dxa"/>
            </w:tcMar>
            <w:vAlign w:val="center"/>
          </w:tcPr>
          <w:p w14:paraId="40F0C80B">
            <w:pPr>
              <w:pStyle w:val="182"/>
              <w:rPr>
                <w:rFonts w:ascii="宋体" w:hAnsi="宋体"/>
              </w:rPr>
            </w:pPr>
            <w:r>
              <w:rPr>
                <w:rFonts w:hint="eastAsia" w:ascii="宋体" w:hAnsi="宋体"/>
              </w:rPr>
              <w:t>《挥发性有机物无组织排放控制标准》（GB 37822-2019）</w:t>
            </w:r>
          </w:p>
        </w:tc>
        <w:tc>
          <w:tcPr>
            <w:tcW w:w="1423" w:type="pct"/>
            <w:shd w:val="clear" w:color="auto" w:fill="FFFFFF"/>
            <w:tcMar>
              <w:top w:w="45" w:type="dxa"/>
              <w:left w:w="75" w:type="dxa"/>
              <w:bottom w:w="45" w:type="dxa"/>
              <w:right w:w="75" w:type="dxa"/>
            </w:tcMar>
            <w:vAlign w:val="center"/>
          </w:tcPr>
          <w:p w14:paraId="61268E4B">
            <w:pPr>
              <w:pStyle w:val="182"/>
              <w:rPr>
                <w:rFonts w:ascii="宋体" w:hAnsi="宋体"/>
              </w:rPr>
            </w:pPr>
            <w:r>
              <w:rPr>
                <w:rFonts w:hint="eastAsia" w:ascii="宋体" w:hAnsi="宋体"/>
              </w:rPr>
              <w:t>载有气态VOCs物料、液态VOCs物料的设备与管线组件的密封垫≥2000个，应开展泄露检测与修复</w:t>
            </w:r>
          </w:p>
        </w:tc>
      </w:tr>
      <w:tr w14:paraId="7976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4" w:hRule="atLeast"/>
        </w:trPr>
        <w:tc>
          <w:tcPr>
            <w:tcW w:w="1070" w:type="pct"/>
            <w:vMerge w:val="continue"/>
            <w:shd w:val="clear" w:color="auto" w:fill="FFFFFF"/>
          </w:tcPr>
          <w:p w14:paraId="6875AC0C">
            <w:pPr>
              <w:ind w:firstLine="480"/>
            </w:pPr>
          </w:p>
        </w:tc>
        <w:tc>
          <w:tcPr>
            <w:tcW w:w="822" w:type="pct"/>
            <w:vMerge w:val="continue"/>
            <w:shd w:val="clear" w:color="auto" w:fill="FFFFFF"/>
          </w:tcPr>
          <w:p w14:paraId="700A1B2E">
            <w:pPr>
              <w:ind w:firstLine="480"/>
            </w:pPr>
          </w:p>
        </w:tc>
        <w:tc>
          <w:tcPr>
            <w:tcW w:w="1685" w:type="pct"/>
            <w:vMerge w:val="continue"/>
            <w:shd w:val="clear" w:color="auto" w:fill="FFFFFF"/>
          </w:tcPr>
          <w:p w14:paraId="7922BABF">
            <w:pPr>
              <w:ind w:firstLine="480"/>
            </w:pPr>
          </w:p>
        </w:tc>
        <w:tc>
          <w:tcPr>
            <w:tcW w:w="1423" w:type="pct"/>
            <w:shd w:val="clear" w:color="auto" w:fill="FFFFFF"/>
            <w:vAlign w:val="center"/>
          </w:tcPr>
          <w:p w14:paraId="5EB28C07">
            <w:pPr>
              <w:ind w:firstLine="420"/>
              <w:jc w:val="center"/>
            </w:pPr>
            <w:r>
              <w:rPr>
                <w:rFonts w:hint="eastAsia" w:cs="Times New Roman"/>
                <w:bCs/>
                <w:kern w:val="0"/>
                <w:sz w:val="21"/>
                <w:szCs w:val="21"/>
              </w:rPr>
              <w:t>2000μmol/mol</w:t>
            </w:r>
          </w:p>
        </w:tc>
      </w:tr>
    </w:tbl>
    <w:p w14:paraId="04C3B25A">
      <w:pPr>
        <w:pStyle w:val="96"/>
        <w:spacing w:before="156"/>
      </w:pPr>
    </w:p>
    <w:p w14:paraId="0BD95FC7">
      <w:pPr>
        <w:pStyle w:val="96"/>
        <w:spacing w:before="156"/>
      </w:pPr>
    </w:p>
    <w:bookmarkEnd w:id="5"/>
    <w:p w14:paraId="1601255F">
      <w:pPr>
        <w:numPr>
          <w:ilvl w:val="0"/>
          <w:numId w:val="3"/>
        </w:numPr>
        <w:ind w:firstLine="480"/>
      </w:pPr>
      <w:r>
        <w:rPr>
          <w:rFonts w:hint="eastAsia"/>
        </w:rPr>
        <w:t>无组织废气监测点位及示意图</w:t>
      </w:r>
    </w:p>
    <w:p w14:paraId="28DA47D6">
      <w:pPr>
        <w:ind w:firstLine="0" w:firstLineChars="0"/>
        <w:jc w:val="center"/>
        <w:rPr>
          <w:highlight w:val="yellow"/>
        </w:rPr>
      </w:pPr>
      <w:r>
        <w:drawing>
          <wp:inline distT="0" distB="0" distL="0" distR="0">
            <wp:extent cx="5274310" cy="40214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74310" cy="4021455"/>
                    </a:xfrm>
                    <a:prstGeom prst="rect">
                      <a:avLst/>
                    </a:prstGeom>
                  </pic:spPr>
                </pic:pic>
              </a:graphicData>
            </a:graphic>
          </wp:inline>
        </w:drawing>
      </w:r>
    </w:p>
    <w:p w14:paraId="210224CE">
      <w:pPr>
        <w:pStyle w:val="14"/>
        <w:jc w:val="center"/>
        <w:rPr>
          <w:highlight w:val="yellow"/>
        </w:rPr>
      </w:pPr>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2</w:t>
      </w:r>
      <w:r>
        <w:fldChar w:fldCharType="end"/>
      </w:r>
      <w:r>
        <w:t xml:space="preserve"> </w:t>
      </w:r>
      <w:r>
        <w:rPr>
          <w:rFonts w:hint="eastAsia"/>
        </w:rPr>
        <w:t>无组织监测示意图（以6号注为例）</w:t>
      </w:r>
    </w:p>
    <w:p w14:paraId="54277CEC">
      <w:pPr>
        <w:ind w:firstLine="480"/>
      </w:pPr>
      <w:r>
        <w:rPr>
          <w:rFonts w:hint="eastAsia"/>
        </w:rPr>
        <w:t>（2）无组织废气监测频次及分析方法</w:t>
      </w:r>
    </w:p>
    <w:p w14:paraId="559E7DD5">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7</w:t>
      </w:r>
      <w:r>
        <w:fldChar w:fldCharType="end"/>
      </w:r>
      <w:r>
        <w:t xml:space="preserve"> </w:t>
      </w:r>
      <w:r>
        <w:rPr>
          <w:rFonts w:hint="eastAsia"/>
        </w:rPr>
        <w:t>无组织废气监测频次及分析方法</w:t>
      </w:r>
    </w:p>
    <w:tbl>
      <w:tblPr>
        <w:tblStyle w:val="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2436"/>
        <w:gridCol w:w="1185"/>
        <w:gridCol w:w="2340"/>
        <w:gridCol w:w="1377"/>
      </w:tblGrid>
      <w:tr w14:paraId="71FA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95" w:type="pct"/>
            <w:vAlign w:val="center"/>
          </w:tcPr>
          <w:p w14:paraId="1794954B">
            <w:pPr>
              <w:pStyle w:val="182"/>
              <w:rPr>
                <w:rFonts w:ascii="宋体" w:hAnsi="宋体" w:eastAsia="Times New Roman"/>
              </w:rPr>
            </w:pPr>
            <w:r>
              <w:rPr>
                <w:rFonts w:hint="eastAsia" w:ascii="宋体" w:hAnsi="宋体" w:eastAsia="Times New Roman"/>
              </w:rPr>
              <w:t>污染源类别</w:t>
            </w:r>
          </w:p>
        </w:tc>
        <w:tc>
          <w:tcPr>
            <w:tcW w:w="1429" w:type="pct"/>
            <w:vAlign w:val="center"/>
          </w:tcPr>
          <w:p w14:paraId="59DC471C">
            <w:pPr>
              <w:pStyle w:val="182"/>
              <w:rPr>
                <w:rFonts w:ascii="宋体" w:hAnsi="宋体" w:eastAsia="Times New Roman"/>
              </w:rPr>
            </w:pPr>
            <w:r>
              <w:rPr>
                <w:rFonts w:hint="eastAsia" w:ascii="宋体" w:hAnsi="宋体" w:eastAsia="Times New Roman"/>
              </w:rPr>
              <w:t>监测点位</w:t>
            </w:r>
          </w:p>
        </w:tc>
        <w:tc>
          <w:tcPr>
            <w:tcW w:w="695" w:type="pct"/>
            <w:vAlign w:val="center"/>
          </w:tcPr>
          <w:p w14:paraId="137BB6AF">
            <w:pPr>
              <w:pStyle w:val="182"/>
              <w:rPr>
                <w:rFonts w:ascii="宋体" w:hAnsi="宋体" w:eastAsia="Times New Roman"/>
              </w:rPr>
            </w:pPr>
            <w:r>
              <w:rPr>
                <w:rFonts w:hint="eastAsia" w:ascii="宋体" w:hAnsi="宋体" w:eastAsia="Times New Roman"/>
              </w:rPr>
              <w:t>污染物名称</w:t>
            </w:r>
          </w:p>
        </w:tc>
        <w:tc>
          <w:tcPr>
            <w:tcW w:w="1373" w:type="pct"/>
            <w:vAlign w:val="center"/>
          </w:tcPr>
          <w:p w14:paraId="52E5842C">
            <w:pPr>
              <w:pStyle w:val="182"/>
              <w:rPr>
                <w:rFonts w:ascii="宋体" w:hAnsi="宋体" w:eastAsia="Times New Roman"/>
              </w:rPr>
            </w:pPr>
            <w:r>
              <w:rPr>
                <w:rFonts w:hint="eastAsia" w:ascii="宋体" w:hAnsi="宋体" w:eastAsia="Times New Roman"/>
              </w:rPr>
              <w:t>手工监测采样方法及个数</w:t>
            </w:r>
          </w:p>
        </w:tc>
        <w:tc>
          <w:tcPr>
            <w:tcW w:w="808" w:type="pct"/>
            <w:vAlign w:val="center"/>
          </w:tcPr>
          <w:p w14:paraId="073CA49D">
            <w:pPr>
              <w:pStyle w:val="182"/>
              <w:rPr>
                <w:rFonts w:ascii="宋体" w:hAnsi="宋体" w:eastAsia="Times New Roman"/>
              </w:rPr>
            </w:pPr>
            <w:r>
              <w:rPr>
                <w:rFonts w:hint="eastAsia" w:ascii="宋体" w:hAnsi="宋体" w:eastAsia="Times New Roman"/>
              </w:rPr>
              <w:t>手工监测频次</w:t>
            </w:r>
          </w:p>
        </w:tc>
      </w:tr>
      <w:tr w14:paraId="2185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95" w:type="pct"/>
            <w:vMerge w:val="restart"/>
            <w:vAlign w:val="center"/>
          </w:tcPr>
          <w:p w14:paraId="1DBA7F9E">
            <w:pPr>
              <w:pStyle w:val="182"/>
              <w:rPr>
                <w:rFonts w:ascii="宋体" w:hAnsi="宋体" w:eastAsia="Times New Roman"/>
              </w:rPr>
            </w:pPr>
            <w:r>
              <w:rPr>
                <w:rFonts w:hint="eastAsia" w:ascii="宋体" w:hAnsi="宋体" w:eastAsia="Times New Roman"/>
              </w:rPr>
              <w:t>无组织废气</w:t>
            </w:r>
          </w:p>
        </w:tc>
        <w:tc>
          <w:tcPr>
            <w:tcW w:w="1429" w:type="pct"/>
            <w:vAlign w:val="center"/>
          </w:tcPr>
          <w:p w14:paraId="60013B7C">
            <w:pPr>
              <w:pStyle w:val="182"/>
              <w:rPr>
                <w:rFonts w:ascii="宋体" w:hAnsi="宋体" w:eastAsia="Times New Roman"/>
              </w:rPr>
            </w:pPr>
            <w:r>
              <w:rPr>
                <w:rFonts w:ascii="宋体" w:hAnsi="宋体" w:eastAsia="Times New Roman"/>
              </w:rPr>
              <w:t>2</w:t>
            </w:r>
            <w:r>
              <w:rPr>
                <w:rFonts w:hint="eastAsia" w:ascii="宋体" w:hAnsi="宋体" w:eastAsia="Times New Roman"/>
              </w:rPr>
              <w:t>号注汽站厂界</w:t>
            </w:r>
          </w:p>
        </w:tc>
        <w:tc>
          <w:tcPr>
            <w:tcW w:w="695" w:type="pct"/>
            <w:vAlign w:val="center"/>
          </w:tcPr>
          <w:p w14:paraId="4CAAE7C4">
            <w:pPr>
              <w:pStyle w:val="182"/>
              <w:rPr>
                <w:rFonts w:ascii="宋体" w:hAnsi="宋体" w:eastAsia="Times New Roman"/>
              </w:rPr>
            </w:pPr>
            <w:r>
              <w:rPr>
                <w:rFonts w:ascii="宋体" w:hAnsi="宋体" w:eastAsia="Times New Roman"/>
              </w:rPr>
              <w:t>颗粒物</w:t>
            </w:r>
          </w:p>
        </w:tc>
        <w:tc>
          <w:tcPr>
            <w:tcW w:w="1373" w:type="pct"/>
            <w:vAlign w:val="center"/>
          </w:tcPr>
          <w:p w14:paraId="0C1B13AF">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1F7C6CE5">
            <w:pPr>
              <w:pStyle w:val="182"/>
              <w:rPr>
                <w:rFonts w:ascii="宋体" w:hAnsi="宋体" w:eastAsia="Times New Roman"/>
              </w:rPr>
            </w:pPr>
            <w:r>
              <w:rPr>
                <w:rFonts w:hint="eastAsia" w:ascii="宋体" w:hAnsi="宋体" w:eastAsia="Times New Roman"/>
              </w:rPr>
              <w:t>1次/季度</w:t>
            </w:r>
          </w:p>
        </w:tc>
      </w:tr>
      <w:tr w14:paraId="2FA0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4D7D3885">
            <w:pPr>
              <w:pStyle w:val="182"/>
              <w:rPr>
                <w:rFonts w:ascii="宋体" w:hAnsi="宋体" w:eastAsia="Times New Roman"/>
              </w:rPr>
            </w:pPr>
          </w:p>
        </w:tc>
        <w:tc>
          <w:tcPr>
            <w:tcW w:w="1429" w:type="pct"/>
            <w:vAlign w:val="center"/>
          </w:tcPr>
          <w:p w14:paraId="48C4A4D6">
            <w:pPr>
              <w:pStyle w:val="182"/>
              <w:rPr>
                <w:rFonts w:ascii="宋体" w:hAnsi="宋体" w:eastAsia="Times New Roman"/>
              </w:rPr>
            </w:pPr>
            <w:r>
              <w:rPr>
                <w:rFonts w:ascii="宋体" w:hAnsi="宋体" w:eastAsia="Times New Roman"/>
              </w:rPr>
              <w:t>3</w:t>
            </w:r>
            <w:r>
              <w:rPr>
                <w:rFonts w:hint="eastAsia" w:ascii="宋体" w:hAnsi="宋体" w:eastAsia="Times New Roman"/>
              </w:rPr>
              <w:t>号注汽站厂界</w:t>
            </w:r>
          </w:p>
        </w:tc>
        <w:tc>
          <w:tcPr>
            <w:tcW w:w="695" w:type="pct"/>
            <w:vAlign w:val="center"/>
          </w:tcPr>
          <w:p w14:paraId="6C1B93AC">
            <w:pPr>
              <w:pStyle w:val="182"/>
              <w:rPr>
                <w:rFonts w:ascii="宋体" w:hAnsi="宋体" w:eastAsia="Times New Roman"/>
              </w:rPr>
            </w:pPr>
            <w:r>
              <w:rPr>
                <w:rFonts w:hint="eastAsia" w:ascii="宋体" w:hAnsi="宋体" w:eastAsia="Times New Roman"/>
              </w:rPr>
              <w:t>颗粒物</w:t>
            </w:r>
          </w:p>
        </w:tc>
        <w:tc>
          <w:tcPr>
            <w:tcW w:w="1373" w:type="pct"/>
            <w:vAlign w:val="center"/>
          </w:tcPr>
          <w:p w14:paraId="70577D65">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2914D82E">
            <w:pPr>
              <w:pStyle w:val="182"/>
              <w:rPr>
                <w:rFonts w:ascii="宋体" w:hAnsi="宋体" w:eastAsia="Times New Roman"/>
              </w:rPr>
            </w:pPr>
            <w:r>
              <w:rPr>
                <w:rFonts w:hint="eastAsia" w:ascii="宋体" w:hAnsi="宋体" w:eastAsia="Times New Roman"/>
              </w:rPr>
              <w:t>1次/季度</w:t>
            </w:r>
          </w:p>
        </w:tc>
      </w:tr>
      <w:tr w14:paraId="28B23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2D79A8B2">
            <w:pPr>
              <w:pStyle w:val="182"/>
              <w:rPr>
                <w:rFonts w:ascii="宋体" w:hAnsi="宋体" w:eastAsia="Times New Roman"/>
              </w:rPr>
            </w:pPr>
          </w:p>
        </w:tc>
        <w:tc>
          <w:tcPr>
            <w:tcW w:w="1429" w:type="pct"/>
            <w:vAlign w:val="center"/>
          </w:tcPr>
          <w:p w14:paraId="15BEB1B7">
            <w:pPr>
              <w:pStyle w:val="182"/>
              <w:rPr>
                <w:rFonts w:ascii="宋体" w:hAnsi="宋体" w:eastAsia="Times New Roman"/>
              </w:rPr>
            </w:pPr>
            <w:r>
              <w:rPr>
                <w:rFonts w:ascii="宋体" w:hAnsi="宋体" w:eastAsia="Times New Roman"/>
              </w:rPr>
              <w:t>4</w:t>
            </w:r>
            <w:r>
              <w:rPr>
                <w:rFonts w:hint="eastAsia" w:ascii="宋体" w:hAnsi="宋体" w:eastAsia="Times New Roman"/>
              </w:rPr>
              <w:t>号注汽站厂界</w:t>
            </w:r>
          </w:p>
        </w:tc>
        <w:tc>
          <w:tcPr>
            <w:tcW w:w="695" w:type="pct"/>
            <w:vAlign w:val="center"/>
          </w:tcPr>
          <w:p w14:paraId="6F6DE581">
            <w:pPr>
              <w:pStyle w:val="182"/>
              <w:rPr>
                <w:rFonts w:ascii="宋体" w:hAnsi="宋体" w:eastAsia="Times New Roman"/>
              </w:rPr>
            </w:pPr>
            <w:r>
              <w:rPr>
                <w:rFonts w:hint="eastAsia" w:ascii="宋体" w:hAnsi="宋体" w:eastAsia="Times New Roman"/>
              </w:rPr>
              <w:t>颗粒物</w:t>
            </w:r>
          </w:p>
        </w:tc>
        <w:tc>
          <w:tcPr>
            <w:tcW w:w="1373" w:type="pct"/>
            <w:vAlign w:val="center"/>
          </w:tcPr>
          <w:p w14:paraId="5DD2D331">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284C2C93">
            <w:pPr>
              <w:pStyle w:val="182"/>
              <w:rPr>
                <w:rFonts w:ascii="宋体" w:hAnsi="宋体" w:eastAsia="Times New Roman"/>
              </w:rPr>
            </w:pPr>
            <w:r>
              <w:rPr>
                <w:rFonts w:hint="eastAsia" w:ascii="宋体" w:hAnsi="宋体" w:eastAsia="Times New Roman"/>
              </w:rPr>
              <w:t>1次/季度</w:t>
            </w:r>
          </w:p>
        </w:tc>
      </w:tr>
      <w:tr w14:paraId="47D2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30F5942B">
            <w:pPr>
              <w:pStyle w:val="182"/>
              <w:rPr>
                <w:rFonts w:ascii="宋体" w:hAnsi="宋体" w:eastAsia="Times New Roman"/>
              </w:rPr>
            </w:pPr>
          </w:p>
        </w:tc>
        <w:tc>
          <w:tcPr>
            <w:tcW w:w="1429" w:type="pct"/>
            <w:vAlign w:val="center"/>
          </w:tcPr>
          <w:p w14:paraId="5CF4E2BF">
            <w:pPr>
              <w:pStyle w:val="182"/>
              <w:rPr>
                <w:rFonts w:ascii="宋体" w:hAnsi="宋体" w:eastAsia="Times New Roman"/>
              </w:rPr>
            </w:pPr>
            <w:r>
              <w:rPr>
                <w:rFonts w:ascii="宋体" w:hAnsi="宋体" w:eastAsia="Times New Roman"/>
              </w:rPr>
              <w:t>5</w:t>
            </w:r>
            <w:r>
              <w:rPr>
                <w:rFonts w:hint="eastAsia" w:ascii="宋体" w:hAnsi="宋体" w:eastAsia="Times New Roman"/>
              </w:rPr>
              <w:t>号注汽站厂界</w:t>
            </w:r>
          </w:p>
        </w:tc>
        <w:tc>
          <w:tcPr>
            <w:tcW w:w="695" w:type="pct"/>
            <w:vAlign w:val="center"/>
          </w:tcPr>
          <w:p w14:paraId="382EDD30">
            <w:pPr>
              <w:pStyle w:val="182"/>
              <w:rPr>
                <w:rFonts w:ascii="宋体" w:hAnsi="宋体" w:eastAsia="Times New Roman"/>
              </w:rPr>
            </w:pPr>
            <w:r>
              <w:rPr>
                <w:rFonts w:hint="eastAsia" w:ascii="宋体" w:hAnsi="宋体" w:eastAsia="Times New Roman"/>
              </w:rPr>
              <w:t>颗粒物</w:t>
            </w:r>
          </w:p>
        </w:tc>
        <w:tc>
          <w:tcPr>
            <w:tcW w:w="1373" w:type="pct"/>
            <w:vAlign w:val="center"/>
          </w:tcPr>
          <w:p w14:paraId="088006F7">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63A0BE1D">
            <w:pPr>
              <w:pStyle w:val="182"/>
              <w:rPr>
                <w:rFonts w:ascii="宋体" w:hAnsi="宋体" w:eastAsia="Times New Roman"/>
              </w:rPr>
            </w:pPr>
            <w:r>
              <w:rPr>
                <w:rFonts w:hint="eastAsia" w:ascii="宋体" w:hAnsi="宋体" w:eastAsia="Times New Roman"/>
              </w:rPr>
              <w:t>1次/季度</w:t>
            </w:r>
          </w:p>
        </w:tc>
      </w:tr>
      <w:tr w14:paraId="6459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0676A203">
            <w:pPr>
              <w:pStyle w:val="182"/>
              <w:rPr>
                <w:rFonts w:ascii="宋体" w:hAnsi="宋体" w:eastAsia="Times New Roman"/>
              </w:rPr>
            </w:pPr>
          </w:p>
        </w:tc>
        <w:tc>
          <w:tcPr>
            <w:tcW w:w="1429" w:type="pct"/>
            <w:vAlign w:val="center"/>
          </w:tcPr>
          <w:p w14:paraId="070E97B1">
            <w:pPr>
              <w:pStyle w:val="182"/>
              <w:rPr>
                <w:rFonts w:ascii="宋体" w:hAnsi="宋体" w:eastAsia="Times New Roman"/>
              </w:rPr>
            </w:pPr>
            <w:r>
              <w:rPr>
                <w:rFonts w:hint="eastAsia" w:ascii="宋体" w:hAnsi="宋体" w:eastAsia="Times New Roman"/>
              </w:rPr>
              <w:t>5号注汽站</w:t>
            </w:r>
            <w:r>
              <w:rPr>
                <w:rFonts w:hint="eastAsia" w:eastAsia="Times New Roman"/>
              </w:rPr>
              <w:t>氨罐区</w:t>
            </w:r>
          </w:p>
        </w:tc>
        <w:tc>
          <w:tcPr>
            <w:tcW w:w="695" w:type="pct"/>
            <w:vAlign w:val="center"/>
          </w:tcPr>
          <w:p w14:paraId="4A811E40">
            <w:pPr>
              <w:pStyle w:val="182"/>
              <w:rPr>
                <w:rFonts w:ascii="宋体" w:hAnsi="宋体" w:eastAsia="Times New Roman"/>
              </w:rPr>
            </w:pPr>
            <w:r>
              <w:rPr>
                <w:rFonts w:hint="eastAsia" w:ascii="宋体" w:hAnsi="宋体" w:eastAsia="Times New Roman"/>
              </w:rPr>
              <w:t>氨</w:t>
            </w:r>
          </w:p>
        </w:tc>
        <w:tc>
          <w:tcPr>
            <w:tcW w:w="1373" w:type="pct"/>
            <w:vAlign w:val="center"/>
          </w:tcPr>
          <w:p w14:paraId="29F87BD1">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253C2D5C">
            <w:pPr>
              <w:pStyle w:val="182"/>
              <w:rPr>
                <w:rFonts w:ascii="宋体" w:hAnsi="宋体" w:eastAsia="Times New Roman"/>
              </w:rPr>
            </w:pPr>
            <w:r>
              <w:rPr>
                <w:rFonts w:hint="eastAsia" w:ascii="宋体" w:hAnsi="宋体" w:eastAsia="Times New Roman"/>
              </w:rPr>
              <w:t>1次/季度</w:t>
            </w:r>
          </w:p>
        </w:tc>
      </w:tr>
      <w:tr w14:paraId="0A13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15158169">
            <w:pPr>
              <w:pStyle w:val="182"/>
              <w:rPr>
                <w:rFonts w:ascii="宋体" w:hAnsi="宋体" w:eastAsia="Times New Roman"/>
              </w:rPr>
            </w:pPr>
          </w:p>
        </w:tc>
        <w:tc>
          <w:tcPr>
            <w:tcW w:w="1429" w:type="pct"/>
            <w:vAlign w:val="center"/>
          </w:tcPr>
          <w:p w14:paraId="693E91D5">
            <w:pPr>
              <w:pStyle w:val="182"/>
              <w:rPr>
                <w:rFonts w:ascii="宋体" w:hAnsi="宋体" w:eastAsia="Times New Roman"/>
              </w:rPr>
            </w:pPr>
            <w:r>
              <w:rPr>
                <w:rFonts w:ascii="宋体" w:hAnsi="宋体" w:eastAsia="Times New Roman"/>
              </w:rPr>
              <w:t>6</w:t>
            </w:r>
            <w:r>
              <w:rPr>
                <w:rFonts w:hint="eastAsia" w:ascii="宋体" w:hAnsi="宋体" w:eastAsia="Times New Roman"/>
              </w:rPr>
              <w:t>号注汽站厂界</w:t>
            </w:r>
          </w:p>
        </w:tc>
        <w:tc>
          <w:tcPr>
            <w:tcW w:w="695" w:type="pct"/>
            <w:vAlign w:val="center"/>
          </w:tcPr>
          <w:p w14:paraId="06DDF83D">
            <w:pPr>
              <w:pStyle w:val="182"/>
              <w:rPr>
                <w:rFonts w:ascii="宋体" w:hAnsi="宋体" w:eastAsia="Times New Roman"/>
              </w:rPr>
            </w:pPr>
            <w:r>
              <w:rPr>
                <w:rFonts w:hint="eastAsia" w:ascii="宋体" w:hAnsi="宋体" w:eastAsia="Times New Roman"/>
              </w:rPr>
              <w:t>颗粒物</w:t>
            </w:r>
          </w:p>
        </w:tc>
        <w:tc>
          <w:tcPr>
            <w:tcW w:w="1373" w:type="pct"/>
            <w:vAlign w:val="center"/>
          </w:tcPr>
          <w:p w14:paraId="2B417AC8">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3E5CF98A">
            <w:pPr>
              <w:pStyle w:val="182"/>
              <w:rPr>
                <w:rFonts w:ascii="宋体" w:hAnsi="宋体" w:eastAsia="Times New Roman"/>
              </w:rPr>
            </w:pPr>
            <w:r>
              <w:rPr>
                <w:rFonts w:hint="eastAsia" w:ascii="宋体" w:hAnsi="宋体" w:eastAsia="Times New Roman"/>
              </w:rPr>
              <w:t>1次/</w:t>
            </w:r>
            <w:r>
              <w:rPr>
                <w:rFonts w:hint="eastAsia" w:asciiTheme="minorEastAsia" w:hAnsiTheme="minorEastAsia" w:eastAsiaTheme="minorEastAsia"/>
              </w:rPr>
              <w:t>季度</w:t>
            </w:r>
          </w:p>
        </w:tc>
      </w:tr>
      <w:tr w14:paraId="7D21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51FFA008">
            <w:pPr>
              <w:pStyle w:val="182"/>
              <w:rPr>
                <w:rFonts w:ascii="宋体" w:hAnsi="宋体" w:eastAsia="Times New Roman"/>
              </w:rPr>
            </w:pPr>
          </w:p>
        </w:tc>
        <w:tc>
          <w:tcPr>
            <w:tcW w:w="1429" w:type="pct"/>
            <w:vAlign w:val="center"/>
          </w:tcPr>
          <w:p w14:paraId="6CCD8798">
            <w:pPr>
              <w:pStyle w:val="182"/>
              <w:rPr>
                <w:rFonts w:ascii="宋体" w:hAnsi="宋体" w:eastAsia="Times New Roman"/>
              </w:rPr>
            </w:pPr>
            <w:r>
              <w:rPr>
                <w:rFonts w:hint="eastAsia" w:ascii="宋体" w:hAnsi="宋体" w:eastAsia="Times New Roman"/>
              </w:rPr>
              <w:t>6号注汽站</w:t>
            </w:r>
            <w:r>
              <w:rPr>
                <w:rFonts w:hint="eastAsia" w:eastAsia="Times New Roman"/>
              </w:rPr>
              <w:t>氨罐区</w:t>
            </w:r>
          </w:p>
        </w:tc>
        <w:tc>
          <w:tcPr>
            <w:tcW w:w="695" w:type="pct"/>
            <w:vAlign w:val="center"/>
          </w:tcPr>
          <w:p w14:paraId="1FC05C61">
            <w:pPr>
              <w:pStyle w:val="182"/>
              <w:rPr>
                <w:rFonts w:ascii="宋体" w:hAnsi="宋体" w:eastAsia="Times New Roman"/>
              </w:rPr>
            </w:pPr>
            <w:r>
              <w:rPr>
                <w:rFonts w:hint="eastAsia" w:ascii="宋体" w:hAnsi="宋体" w:eastAsia="Times New Roman"/>
              </w:rPr>
              <w:t>氨</w:t>
            </w:r>
          </w:p>
        </w:tc>
        <w:tc>
          <w:tcPr>
            <w:tcW w:w="1373" w:type="pct"/>
            <w:vAlign w:val="center"/>
          </w:tcPr>
          <w:p w14:paraId="1A15D3FC">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2D538E62">
            <w:pPr>
              <w:pStyle w:val="182"/>
              <w:rPr>
                <w:rFonts w:ascii="宋体" w:hAnsi="宋体" w:eastAsia="Times New Roman"/>
              </w:rPr>
            </w:pPr>
            <w:r>
              <w:rPr>
                <w:rFonts w:hint="eastAsia" w:ascii="宋体" w:hAnsi="宋体" w:eastAsia="Times New Roman"/>
              </w:rPr>
              <w:t>1次/季度</w:t>
            </w:r>
          </w:p>
        </w:tc>
      </w:tr>
      <w:tr w14:paraId="764B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53D5CFA1">
            <w:pPr>
              <w:pStyle w:val="182"/>
              <w:rPr>
                <w:rFonts w:ascii="宋体" w:hAnsi="宋体" w:eastAsia="Times New Roman"/>
              </w:rPr>
            </w:pPr>
          </w:p>
        </w:tc>
        <w:tc>
          <w:tcPr>
            <w:tcW w:w="1429" w:type="pct"/>
            <w:vAlign w:val="center"/>
          </w:tcPr>
          <w:p w14:paraId="00E63856">
            <w:pPr>
              <w:pStyle w:val="182"/>
              <w:rPr>
                <w:rFonts w:ascii="宋体" w:hAnsi="宋体" w:eastAsia="Times New Roman"/>
              </w:rPr>
            </w:pPr>
            <w:r>
              <w:rPr>
                <w:rFonts w:ascii="宋体" w:hAnsi="宋体" w:eastAsia="Times New Roman"/>
              </w:rPr>
              <w:t>7</w:t>
            </w:r>
            <w:r>
              <w:rPr>
                <w:rFonts w:hint="eastAsia" w:ascii="宋体" w:hAnsi="宋体" w:eastAsia="Times New Roman"/>
              </w:rPr>
              <w:t>号注汽站厂界</w:t>
            </w:r>
          </w:p>
        </w:tc>
        <w:tc>
          <w:tcPr>
            <w:tcW w:w="695" w:type="pct"/>
            <w:vAlign w:val="center"/>
          </w:tcPr>
          <w:p w14:paraId="6DA9AACD">
            <w:pPr>
              <w:pStyle w:val="182"/>
              <w:rPr>
                <w:rFonts w:ascii="宋体" w:hAnsi="宋体" w:eastAsia="Times New Roman"/>
              </w:rPr>
            </w:pPr>
            <w:r>
              <w:rPr>
                <w:rFonts w:hint="eastAsia" w:ascii="宋体" w:hAnsi="宋体" w:eastAsia="Times New Roman"/>
              </w:rPr>
              <w:t>颗粒物</w:t>
            </w:r>
          </w:p>
        </w:tc>
        <w:tc>
          <w:tcPr>
            <w:tcW w:w="1373" w:type="pct"/>
            <w:vAlign w:val="center"/>
          </w:tcPr>
          <w:p w14:paraId="10711D3D">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46C2AD21">
            <w:pPr>
              <w:pStyle w:val="182"/>
              <w:rPr>
                <w:rFonts w:ascii="宋体" w:hAnsi="宋体" w:eastAsia="Times New Roman"/>
              </w:rPr>
            </w:pPr>
            <w:r>
              <w:rPr>
                <w:rFonts w:hint="eastAsia" w:ascii="宋体" w:hAnsi="宋体" w:eastAsia="Times New Roman"/>
              </w:rPr>
              <w:t>1次/季度</w:t>
            </w:r>
          </w:p>
        </w:tc>
      </w:tr>
      <w:tr w14:paraId="7CBF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7D494B0F">
            <w:pPr>
              <w:pStyle w:val="182"/>
              <w:rPr>
                <w:rFonts w:ascii="宋体" w:hAnsi="宋体" w:eastAsia="Times New Roman"/>
              </w:rPr>
            </w:pPr>
          </w:p>
        </w:tc>
        <w:tc>
          <w:tcPr>
            <w:tcW w:w="1429" w:type="pct"/>
            <w:vAlign w:val="center"/>
          </w:tcPr>
          <w:p w14:paraId="345CA09D">
            <w:pPr>
              <w:pStyle w:val="182"/>
              <w:rPr>
                <w:rFonts w:ascii="宋体" w:hAnsi="宋体" w:eastAsia="Times New Roman"/>
              </w:rPr>
            </w:pPr>
            <w:r>
              <w:rPr>
                <w:rFonts w:ascii="宋体" w:hAnsi="宋体" w:eastAsia="Times New Roman"/>
              </w:rPr>
              <w:t>7</w:t>
            </w:r>
            <w:r>
              <w:rPr>
                <w:rFonts w:hint="eastAsia" w:ascii="宋体" w:hAnsi="宋体" w:eastAsia="Times New Roman"/>
              </w:rPr>
              <w:t>号注汽站</w:t>
            </w:r>
            <w:r>
              <w:rPr>
                <w:rFonts w:hint="eastAsia" w:eastAsia="Times New Roman"/>
              </w:rPr>
              <w:t>氨罐区</w:t>
            </w:r>
          </w:p>
        </w:tc>
        <w:tc>
          <w:tcPr>
            <w:tcW w:w="695" w:type="pct"/>
            <w:vAlign w:val="center"/>
          </w:tcPr>
          <w:p w14:paraId="32F249D4">
            <w:pPr>
              <w:pStyle w:val="182"/>
              <w:rPr>
                <w:rFonts w:ascii="宋体" w:hAnsi="宋体" w:eastAsia="Times New Roman"/>
              </w:rPr>
            </w:pPr>
            <w:r>
              <w:rPr>
                <w:rFonts w:hint="eastAsia" w:ascii="宋体" w:hAnsi="宋体" w:eastAsia="Times New Roman"/>
              </w:rPr>
              <w:t>氨</w:t>
            </w:r>
          </w:p>
        </w:tc>
        <w:tc>
          <w:tcPr>
            <w:tcW w:w="1373" w:type="pct"/>
            <w:vAlign w:val="center"/>
          </w:tcPr>
          <w:p w14:paraId="22534261">
            <w:pPr>
              <w:pStyle w:val="182"/>
              <w:rPr>
                <w:rFonts w:ascii="宋体" w:hAnsi="宋体" w:eastAsia="Times New Roman"/>
              </w:rPr>
            </w:pPr>
            <w:r>
              <w:rPr>
                <w:rFonts w:hint="eastAsia" w:ascii="宋体" w:hAnsi="宋体" w:eastAsia="Times New Roman"/>
              </w:rPr>
              <w:t>非连续采样至少</w:t>
            </w:r>
            <w:r>
              <w:rPr>
                <w:rFonts w:ascii="宋体" w:hAnsi="宋体" w:eastAsia="Times New Roman"/>
              </w:rPr>
              <w:t>3</w:t>
            </w:r>
            <w:r>
              <w:rPr>
                <w:rFonts w:hint="eastAsia" w:ascii="宋体" w:hAnsi="宋体" w:eastAsia="Times New Roman"/>
              </w:rPr>
              <w:t>个</w:t>
            </w:r>
          </w:p>
        </w:tc>
        <w:tc>
          <w:tcPr>
            <w:tcW w:w="808" w:type="pct"/>
            <w:vAlign w:val="center"/>
          </w:tcPr>
          <w:p w14:paraId="6E7FB165">
            <w:pPr>
              <w:pStyle w:val="182"/>
              <w:rPr>
                <w:rFonts w:ascii="宋体" w:hAnsi="宋体" w:eastAsia="Times New Roman"/>
              </w:rPr>
            </w:pPr>
            <w:r>
              <w:rPr>
                <w:rFonts w:hint="eastAsia" w:ascii="宋体" w:hAnsi="宋体" w:eastAsia="Times New Roman"/>
              </w:rPr>
              <w:t>1次/季度</w:t>
            </w:r>
          </w:p>
        </w:tc>
      </w:tr>
      <w:tr w14:paraId="07AC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0AC1D513">
            <w:pPr>
              <w:pStyle w:val="182"/>
              <w:rPr>
                <w:rFonts w:ascii="宋体" w:hAnsi="宋体" w:eastAsia="Times New Roman"/>
              </w:rPr>
            </w:pPr>
          </w:p>
        </w:tc>
        <w:tc>
          <w:tcPr>
            <w:tcW w:w="1429" w:type="pct"/>
            <w:vMerge w:val="restart"/>
            <w:vAlign w:val="center"/>
          </w:tcPr>
          <w:p w14:paraId="5627DC88">
            <w:pPr>
              <w:pStyle w:val="182"/>
              <w:rPr>
                <w:rFonts w:ascii="宋体" w:hAnsi="宋体" w:eastAsia="Times New Roman"/>
              </w:rPr>
            </w:pPr>
            <w:r>
              <w:rPr>
                <w:rFonts w:hint="eastAsia" w:ascii="宋体" w:hAnsi="宋体" w:eastAsia="Times New Roman"/>
              </w:rPr>
              <w:t>春风联合站厂界</w:t>
            </w:r>
          </w:p>
        </w:tc>
        <w:tc>
          <w:tcPr>
            <w:tcW w:w="695" w:type="pct"/>
            <w:vAlign w:val="center"/>
          </w:tcPr>
          <w:p w14:paraId="2C44785B">
            <w:pPr>
              <w:pStyle w:val="182"/>
              <w:rPr>
                <w:rFonts w:ascii="宋体" w:hAnsi="宋体" w:eastAsia="Times New Roman"/>
              </w:rPr>
            </w:pPr>
            <w:r>
              <w:rPr>
                <w:rFonts w:hint="eastAsia" w:ascii="宋体" w:hAnsi="宋体" w:eastAsia="Times New Roman"/>
              </w:rPr>
              <w:t>非甲烷总烃</w:t>
            </w:r>
          </w:p>
        </w:tc>
        <w:tc>
          <w:tcPr>
            <w:tcW w:w="1373" w:type="pct"/>
            <w:vAlign w:val="center"/>
          </w:tcPr>
          <w:p w14:paraId="1267D0F9">
            <w:pPr>
              <w:pStyle w:val="182"/>
              <w:rPr>
                <w:rFonts w:ascii="宋体" w:hAnsi="宋体" w:eastAsia="Times New Roman"/>
              </w:rPr>
            </w:pPr>
            <w:r>
              <w:rPr>
                <w:rFonts w:hint="eastAsia" w:ascii="宋体" w:hAnsi="宋体" w:eastAsia="Times New Roman"/>
              </w:rPr>
              <w:t>非连续采样至少3个</w:t>
            </w:r>
          </w:p>
        </w:tc>
        <w:tc>
          <w:tcPr>
            <w:tcW w:w="808" w:type="pct"/>
            <w:vAlign w:val="center"/>
          </w:tcPr>
          <w:p w14:paraId="0DD4CDCF">
            <w:pPr>
              <w:pStyle w:val="182"/>
              <w:rPr>
                <w:rFonts w:ascii="宋体" w:hAnsi="宋体" w:eastAsia="Times New Roman"/>
              </w:rPr>
            </w:pPr>
            <w:r>
              <w:rPr>
                <w:rFonts w:hint="eastAsia" w:ascii="宋体" w:hAnsi="宋体" w:eastAsia="Times New Roman"/>
              </w:rPr>
              <w:t>1次/季度</w:t>
            </w:r>
          </w:p>
        </w:tc>
      </w:tr>
      <w:tr w14:paraId="20F0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75CBFF1E">
            <w:pPr>
              <w:pStyle w:val="182"/>
              <w:rPr>
                <w:rFonts w:ascii="宋体" w:hAnsi="宋体" w:eastAsia="Times New Roman"/>
              </w:rPr>
            </w:pPr>
          </w:p>
        </w:tc>
        <w:tc>
          <w:tcPr>
            <w:tcW w:w="1429" w:type="pct"/>
            <w:vMerge w:val="continue"/>
            <w:vAlign w:val="center"/>
          </w:tcPr>
          <w:p w14:paraId="51885940">
            <w:pPr>
              <w:pStyle w:val="182"/>
              <w:rPr>
                <w:rFonts w:ascii="宋体" w:hAnsi="宋体" w:eastAsia="Times New Roman"/>
              </w:rPr>
            </w:pPr>
          </w:p>
        </w:tc>
        <w:tc>
          <w:tcPr>
            <w:tcW w:w="695" w:type="pct"/>
            <w:vAlign w:val="center"/>
          </w:tcPr>
          <w:p w14:paraId="5910D102">
            <w:pPr>
              <w:pStyle w:val="182"/>
              <w:rPr>
                <w:rFonts w:ascii="宋体" w:hAnsi="宋体" w:eastAsia="Times New Roman"/>
              </w:rPr>
            </w:pPr>
            <w:r>
              <w:rPr>
                <w:rFonts w:hint="eastAsia" w:ascii="宋体" w:hAnsi="宋体" w:eastAsia="Times New Roman"/>
              </w:rPr>
              <w:t>硫化氢</w:t>
            </w:r>
          </w:p>
        </w:tc>
        <w:tc>
          <w:tcPr>
            <w:tcW w:w="1373" w:type="pct"/>
            <w:vAlign w:val="center"/>
          </w:tcPr>
          <w:p w14:paraId="78974136">
            <w:pPr>
              <w:pStyle w:val="182"/>
              <w:rPr>
                <w:rFonts w:ascii="宋体" w:hAnsi="宋体" w:eastAsia="Times New Roman"/>
              </w:rPr>
            </w:pPr>
            <w:r>
              <w:rPr>
                <w:rFonts w:hint="eastAsia" w:ascii="宋体" w:hAnsi="宋体" w:eastAsia="Times New Roman"/>
              </w:rPr>
              <w:t>连续采样至少4个</w:t>
            </w:r>
          </w:p>
        </w:tc>
        <w:tc>
          <w:tcPr>
            <w:tcW w:w="808" w:type="pct"/>
            <w:vAlign w:val="center"/>
          </w:tcPr>
          <w:p w14:paraId="55CA2864">
            <w:pPr>
              <w:pStyle w:val="182"/>
              <w:rPr>
                <w:rFonts w:ascii="宋体" w:hAnsi="宋体" w:eastAsia="Times New Roman"/>
              </w:rPr>
            </w:pPr>
            <w:r>
              <w:rPr>
                <w:rFonts w:hint="eastAsia" w:ascii="宋体" w:hAnsi="宋体" w:eastAsia="Times New Roman"/>
              </w:rPr>
              <w:t>1次/季度</w:t>
            </w:r>
          </w:p>
        </w:tc>
      </w:tr>
      <w:tr w14:paraId="2BC5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3B42BFAF">
            <w:pPr>
              <w:pStyle w:val="182"/>
              <w:rPr>
                <w:rFonts w:ascii="宋体" w:hAnsi="宋体" w:eastAsia="Times New Roman"/>
              </w:rPr>
            </w:pPr>
          </w:p>
        </w:tc>
        <w:tc>
          <w:tcPr>
            <w:tcW w:w="1429" w:type="pct"/>
            <w:vMerge w:val="restart"/>
            <w:vAlign w:val="center"/>
          </w:tcPr>
          <w:p w14:paraId="396F989D">
            <w:pPr>
              <w:pStyle w:val="182"/>
              <w:rPr>
                <w:rFonts w:ascii="宋体" w:hAnsi="宋体" w:eastAsia="Times New Roman"/>
              </w:rPr>
            </w:pPr>
            <w:r>
              <w:rPr>
                <w:rFonts w:hint="eastAsia" w:ascii="宋体" w:hAnsi="宋体" w:eastAsia="Times New Roman"/>
              </w:rPr>
              <w:t>春风二号联合站厂界</w:t>
            </w:r>
          </w:p>
        </w:tc>
        <w:tc>
          <w:tcPr>
            <w:tcW w:w="695" w:type="pct"/>
            <w:vAlign w:val="center"/>
          </w:tcPr>
          <w:p w14:paraId="52C059A6">
            <w:pPr>
              <w:pStyle w:val="182"/>
              <w:rPr>
                <w:rFonts w:ascii="宋体" w:hAnsi="宋体" w:eastAsia="Times New Roman"/>
              </w:rPr>
            </w:pPr>
            <w:r>
              <w:rPr>
                <w:rFonts w:hint="eastAsia" w:ascii="宋体" w:hAnsi="宋体" w:eastAsia="Times New Roman"/>
              </w:rPr>
              <w:t>非甲烷总烃</w:t>
            </w:r>
          </w:p>
        </w:tc>
        <w:tc>
          <w:tcPr>
            <w:tcW w:w="1373" w:type="pct"/>
            <w:vAlign w:val="center"/>
          </w:tcPr>
          <w:p w14:paraId="07ABC313">
            <w:pPr>
              <w:pStyle w:val="182"/>
              <w:rPr>
                <w:rFonts w:ascii="宋体" w:hAnsi="宋体" w:eastAsia="Times New Roman"/>
              </w:rPr>
            </w:pPr>
            <w:r>
              <w:rPr>
                <w:rFonts w:hint="eastAsia" w:ascii="宋体" w:hAnsi="宋体" w:eastAsia="Times New Roman"/>
              </w:rPr>
              <w:t>非连续采样至少3个</w:t>
            </w:r>
          </w:p>
        </w:tc>
        <w:tc>
          <w:tcPr>
            <w:tcW w:w="808" w:type="pct"/>
            <w:vAlign w:val="center"/>
          </w:tcPr>
          <w:p w14:paraId="40BA73C1">
            <w:pPr>
              <w:pStyle w:val="182"/>
              <w:rPr>
                <w:rFonts w:ascii="宋体" w:hAnsi="宋体" w:eastAsia="Times New Roman"/>
              </w:rPr>
            </w:pPr>
            <w:r>
              <w:rPr>
                <w:rFonts w:hint="eastAsia" w:ascii="宋体" w:hAnsi="宋体" w:eastAsia="Times New Roman"/>
              </w:rPr>
              <w:t>1次/季度</w:t>
            </w:r>
          </w:p>
        </w:tc>
      </w:tr>
      <w:tr w14:paraId="432D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5" w:type="pct"/>
            <w:vMerge w:val="continue"/>
            <w:vAlign w:val="center"/>
          </w:tcPr>
          <w:p w14:paraId="7001CF9C">
            <w:pPr>
              <w:pStyle w:val="182"/>
              <w:rPr>
                <w:rFonts w:ascii="宋体" w:hAnsi="宋体" w:eastAsia="Times New Roman"/>
              </w:rPr>
            </w:pPr>
          </w:p>
        </w:tc>
        <w:tc>
          <w:tcPr>
            <w:tcW w:w="1429" w:type="pct"/>
            <w:vMerge w:val="continue"/>
            <w:vAlign w:val="center"/>
          </w:tcPr>
          <w:p w14:paraId="38D042A9">
            <w:pPr>
              <w:pStyle w:val="182"/>
              <w:rPr>
                <w:rFonts w:ascii="宋体" w:hAnsi="宋体" w:eastAsia="Times New Roman"/>
              </w:rPr>
            </w:pPr>
          </w:p>
        </w:tc>
        <w:tc>
          <w:tcPr>
            <w:tcW w:w="695" w:type="pct"/>
            <w:vAlign w:val="center"/>
          </w:tcPr>
          <w:p w14:paraId="65A9693D">
            <w:pPr>
              <w:pStyle w:val="182"/>
              <w:rPr>
                <w:rFonts w:ascii="宋体" w:hAnsi="宋体" w:eastAsia="Times New Roman"/>
              </w:rPr>
            </w:pPr>
            <w:r>
              <w:rPr>
                <w:rFonts w:hint="eastAsia" w:ascii="宋体" w:hAnsi="宋体" w:eastAsia="Times New Roman"/>
              </w:rPr>
              <w:t>硫化氢</w:t>
            </w:r>
          </w:p>
        </w:tc>
        <w:tc>
          <w:tcPr>
            <w:tcW w:w="1373" w:type="pct"/>
            <w:vAlign w:val="center"/>
          </w:tcPr>
          <w:p w14:paraId="37E8C390">
            <w:pPr>
              <w:pStyle w:val="182"/>
              <w:rPr>
                <w:rFonts w:ascii="宋体" w:hAnsi="宋体" w:eastAsia="Times New Roman"/>
              </w:rPr>
            </w:pPr>
            <w:r>
              <w:rPr>
                <w:rFonts w:hint="eastAsia" w:ascii="宋体" w:hAnsi="宋体" w:eastAsia="Times New Roman"/>
              </w:rPr>
              <w:t>连续采样至少4个</w:t>
            </w:r>
          </w:p>
        </w:tc>
        <w:tc>
          <w:tcPr>
            <w:tcW w:w="808" w:type="pct"/>
            <w:vAlign w:val="center"/>
          </w:tcPr>
          <w:p w14:paraId="36617946">
            <w:pPr>
              <w:pStyle w:val="182"/>
              <w:rPr>
                <w:rFonts w:ascii="宋体" w:hAnsi="宋体" w:eastAsia="Times New Roman"/>
              </w:rPr>
            </w:pPr>
            <w:r>
              <w:rPr>
                <w:rFonts w:hint="eastAsia" w:ascii="宋体" w:hAnsi="宋体" w:eastAsia="Times New Roman"/>
              </w:rPr>
              <w:t>1次/季度</w:t>
            </w:r>
          </w:p>
        </w:tc>
      </w:tr>
    </w:tbl>
    <w:p w14:paraId="3BF0A739">
      <w:pPr>
        <w:spacing w:line="240" w:lineRule="auto"/>
        <w:ind w:firstLine="420"/>
        <w:rPr>
          <w:sz w:val="21"/>
          <w:szCs w:val="21"/>
        </w:rPr>
      </w:pPr>
    </w:p>
    <w:p w14:paraId="5560C901">
      <w:pPr>
        <w:pStyle w:val="96"/>
        <w:spacing w:before="156"/>
        <w:rPr>
          <w:color w:val="000000"/>
        </w:rPr>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8</w:t>
      </w:r>
      <w:r>
        <w:fldChar w:fldCharType="end"/>
      </w:r>
      <w:r>
        <w:rPr>
          <w:color w:val="000000"/>
        </w:rPr>
        <w:t xml:space="preserve">  </w:t>
      </w:r>
      <w:r>
        <w:rPr>
          <w:rFonts w:hint="eastAsia"/>
          <w:color w:val="000000"/>
        </w:rPr>
        <w:t>设备与管线组件密封点无组织废气监测指标和监测频次</w:t>
      </w:r>
    </w:p>
    <w:tbl>
      <w:tblPr>
        <w:tblStyle w:val="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954"/>
        <w:gridCol w:w="2207"/>
        <w:gridCol w:w="2110"/>
        <w:gridCol w:w="2027"/>
      </w:tblGrid>
      <w:tr w14:paraId="4FC8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blHeader/>
          <w:jc w:val="center"/>
        </w:trPr>
        <w:tc>
          <w:tcPr>
            <w:tcW w:w="718" w:type="pct"/>
            <w:shd w:val="clear" w:color="auto" w:fill="auto"/>
            <w:vAlign w:val="center"/>
          </w:tcPr>
          <w:p w14:paraId="66D29CA2">
            <w:pPr>
              <w:pStyle w:val="185"/>
              <w:rPr>
                <w:rFonts w:eastAsia="Times New Roman"/>
                <w:color w:val="000000"/>
              </w:rPr>
            </w:pPr>
            <w:r>
              <w:rPr>
                <w:rFonts w:hint="eastAsia" w:eastAsia="Times New Roman"/>
                <w:color w:val="000000"/>
              </w:rPr>
              <w:t>污染源类别</w:t>
            </w:r>
          </w:p>
        </w:tc>
        <w:tc>
          <w:tcPr>
            <w:tcW w:w="560" w:type="pct"/>
          </w:tcPr>
          <w:p w14:paraId="623ED92D">
            <w:pPr>
              <w:pStyle w:val="185"/>
              <w:rPr>
                <w:rFonts w:eastAsia="Times New Roman"/>
                <w:color w:val="000000"/>
              </w:rPr>
            </w:pPr>
            <w:r>
              <w:rPr>
                <w:rFonts w:hint="eastAsia" w:eastAsia="Times New Roman"/>
                <w:color w:val="000000"/>
              </w:rPr>
              <w:t>监测</w:t>
            </w:r>
            <w:r>
              <w:rPr>
                <w:rFonts w:hint="eastAsia" w:hAnsi="宋体" w:eastAsia="宋体" w:cs="宋体"/>
                <w:color w:val="000000"/>
              </w:rPr>
              <w:t>地点</w:t>
            </w:r>
          </w:p>
        </w:tc>
        <w:tc>
          <w:tcPr>
            <w:tcW w:w="1295" w:type="pct"/>
            <w:shd w:val="clear" w:color="auto" w:fill="auto"/>
            <w:vAlign w:val="center"/>
          </w:tcPr>
          <w:p w14:paraId="52382849">
            <w:pPr>
              <w:pStyle w:val="185"/>
              <w:rPr>
                <w:rFonts w:eastAsia="Times New Roman"/>
                <w:color w:val="000000"/>
              </w:rPr>
            </w:pPr>
            <w:r>
              <w:rPr>
                <w:rFonts w:hint="eastAsia" w:eastAsia="Times New Roman"/>
                <w:color w:val="000000"/>
              </w:rPr>
              <w:t>监测点位</w:t>
            </w:r>
          </w:p>
        </w:tc>
        <w:tc>
          <w:tcPr>
            <w:tcW w:w="1238" w:type="pct"/>
            <w:shd w:val="clear" w:color="auto" w:fill="auto"/>
            <w:vAlign w:val="center"/>
          </w:tcPr>
          <w:p w14:paraId="7143D10F">
            <w:pPr>
              <w:pStyle w:val="185"/>
              <w:rPr>
                <w:rFonts w:eastAsia="Times New Roman"/>
                <w:color w:val="000000"/>
              </w:rPr>
            </w:pPr>
            <w:r>
              <w:rPr>
                <w:rFonts w:hint="eastAsia" w:eastAsia="Times New Roman"/>
                <w:color w:val="000000"/>
              </w:rPr>
              <w:t>监测指标</w:t>
            </w:r>
          </w:p>
        </w:tc>
        <w:tc>
          <w:tcPr>
            <w:tcW w:w="1189" w:type="pct"/>
            <w:shd w:val="clear" w:color="auto" w:fill="auto"/>
            <w:vAlign w:val="center"/>
          </w:tcPr>
          <w:p w14:paraId="47CB8FDC">
            <w:pPr>
              <w:pStyle w:val="185"/>
              <w:rPr>
                <w:rFonts w:eastAsia="Times New Roman"/>
                <w:color w:val="000000"/>
              </w:rPr>
            </w:pPr>
            <w:r>
              <w:rPr>
                <w:rFonts w:hint="eastAsia" w:eastAsia="Times New Roman"/>
                <w:color w:val="000000"/>
              </w:rPr>
              <w:t>监测频次</w:t>
            </w:r>
          </w:p>
        </w:tc>
      </w:tr>
      <w:tr w14:paraId="68E3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18" w:type="pct"/>
            <w:shd w:val="clear" w:color="auto" w:fill="auto"/>
            <w:vAlign w:val="center"/>
          </w:tcPr>
          <w:p w14:paraId="538ADF5B">
            <w:pPr>
              <w:pStyle w:val="185"/>
              <w:rPr>
                <w:rFonts w:eastAsia="Times New Roman"/>
                <w:color w:val="000000"/>
              </w:rPr>
            </w:pPr>
            <w:r>
              <w:rPr>
                <w:rFonts w:hint="eastAsia" w:eastAsia="Times New Roman"/>
                <w:color w:val="000000"/>
              </w:rPr>
              <w:t>设备与管线组件密封点无组织废气</w:t>
            </w:r>
          </w:p>
        </w:tc>
        <w:tc>
          <w:tcPr>
            <w:tcW w:w="560" w:type="pct"/>
            <w:vAlign w:val="center"/>
          </w:tcPr>
          <w:p w14:paraId="0A8802D1">
            <w:pPr>
              <w:pStyle w:val="185"/>
              <w:rPr>
                <w:rFonts w:eastAsia="Times New Roman"/>
                <w:color w:val="000000"/>
              </w:rPr>
            </w:pPr>
            <w:r>
              <w:rPr>
                <w:rFonts w:hint="eastAsia" w:hAnsi="宋体" w:eastAsia="宋体" w:cs="宋体"/>
                <w:color w:val="000000"/>
              </w:rPr>
              <w:t>春风联合站、春风二号联合站</w:t>
            </w:r>
          </w:p>
        </w:tc>
        <w:tc>
          <w:tcPr>
            <w:tcW w:w="1295" w:type="pct"/>
            <w:shd w:val="clear" w:color="auto" w:fill="auto"/>
            <w:vAlign w:val="center"/>
          </w:tcPr>
          <w:p w14:paraId="4EA06538">
            <w:pPr>
              <w:pStyle w:val="185"/>
              <w:rPr>
                <w:rFonts w:eastAsia="Times New Roman"/>
                <w:color w:val="000000"/>
              </w:rPr>
            </w:pPr>
            <w:r>
              <w:rPr>
                <w:rFonts w:hint="eastAsia" w:hAnsi="宋体" w:eastAsia="宋体" w:cs="宋体"/>
                <w:color w:val="000000"/>
              </w:rPr>
              <w:t>泵、压缩机、搅拌器（机）、阀门、开口阀或开口管线、泄压设备、取样连接系统、法兰及其他连接件、其他密封设备</w:t>
            </w:r>
          </w:p>
        </w:tc>
        <w:tc>
          <w:tcPr>
            <w:tcW w:w="1238" w:type="pct"/>
            <w:shd w:val="clear" w:color="auto" w:fill="auto"/>
            <w:vAlign w:val="center"/>
          </w:tcPr>
          <w:p w14:paraId="29439389">
            <w:pPr>
              <w:pStyle w:val="185"/>
              <w:rPr>
                <w:rFonts w:eastAsia="Times New Roman"/>
                <w:color w:val="000000"/>
              </w:rPr>
            </w:pPr>
            <w:r>
              <w:rPr>
                <w:rFonts w:hint="eastAsia" w:hAnsi="宋体" w:eastAsia="宋体" w:cs="宋体"/>
                <w:color w:val="000000"/>
              </w:rPr>
              <w:t>泄漏检测值</w:t>
            </w:r>
          </w:p>
        </w:tc>
        <w:tc>
          <w:tcPr>
            <w:tcW w:w="1189" w:type="pct"/>
            <w:shd w:val="clear" w:color="auto" w:fill="auto"/>
            <w:vAlign w:val="center"/>
          </w:tcPr>
          <w:p w14:paraId="1F97FD75">
            <w:pPr>
              <w:pStyle w:val="185"/>
              <w:rPr>
                <w:rFonts w:eastAsia="Times New Roman"/>
                <w:color w:val="000000"/>
              </w:rPr>
            </w:pPr>
            <w:r>
              <w:rPr>
                <w:rFonts w:hint="eastAsia" w:eastAsia="Times New Roman"/>
                <w:color w:val="000000"/>
              </w:rPr>
              <w:t>1</w:t>
            </w:r>
            <w:r>
              <w:rPr>
                <w:rFonts w:hint="eastAsia" w:hAnsi="宋体" w:eastAsia="宋体" w:cs="宋体"/>
                <w:color w:val="000000"/>
              </w:rPr>
              <w:t>次</w:t>
            </w:r>
            <w:r>
              <w:rPr>
                <w:rFonts w:hint="eastAsia" w:eastAsia="Times New Roman"/>
                <w:color w:val="000000"/>
              </w:rPr>
              <w:t>/</w:t>
            </w:r>
            <w:r>
              <w:rPr>
                <w:rFonts w:hint="eastAsia" w:hAnsi="宋体" w:eastAsia="宋体" w:cs="宋体"/>
                <w:color w:val="000000"/>
              </w:rPr>
              <w:t>半年</w:t>
            </w:r>
          </w:p>
        </w:tc>
      </w:tr>
    </w:tbl>
    <w:p w14:paraId="10A74A0A">
      <w:pPr>
        <w:pStyle w:val="96"/>
        <w:spacing w:before="156"/>
      </w:pPr>
    </w:p>
    <w:p w14:paraId="39B5ADF7">
      <w:pPr>
        <w:pStyle w:val="96"/>
        <w:spacing w:before="156"/>
      </w:pPr>
      <w:r>
        <w:rPr>
          <w:rFonts w:hint="eastAsia"/>
        </w:rPr>
        <w:t>表</w:t>
      </w:r>
      <w:r>
        <w:t xml:space="preserve">9  </w:t>
      </w:r>
      <w:r>
        <w:rPr>
          <w:rFonts w:hint="eastAsia"/>
        </w:rPr>
        <w:t>检测仪器及分析方法</w:t>
      </w:r>
    </w:p>
    <w:tbl>
      <w:tblPr>
        <w:tblStyle w:val="37"/>
        <w:tblW w:w="5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1330"/>
        <w:gridCol w:w="6074"/>
      </w:tblGrid>
      <w:tr w14:paraId="051F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57" w:type="pct"/>
            <w:vAlign w:val="center"/>
          </w:tcPr>
          <w:p w14:paraId="25ACB18A">
            <w:pPr>
              <w:pStyle w:val="99"/>
            </w:pPr>
            <w:bookmarkStart w:id="11" w:name="_Toc142864469"/>
            <w:bookmarkStart w:id="12" w:name="_Toc164604319"/>
            <w:bookmarkStart w:id="13" w:name="_Toc164606888"/>
            <w:r>
              <w:rPr>
                <w:rFonts w:hint="eastAsia"/>
              </w:rPr>
              <w:t>样品类型</w:t>
            </w:r>
            <w:bookmarkEnd w:id="11"/>
            <w:bookmarkEnd w:id="12"/>
            <w:bookmarkEnd w:id="13"/>
          </w:p>
        </w:tc>
        <w:tc>
          <w:tcPr>
            <w:tcW w:w="762" w:type="pct"/>
            <w:vAlign w:val="center"/>
          </w:tcPr>
          <w:p w14:paraId="2563C439">
            <w:pPr>
              <w:pStyle w:val="99"/>
            </w:pPr>
            <w:bookmarkStart w:id="14" w:name="_Toc142864470"/>
            <w:bookmarkStart w:id="15" w:name="_Toc164604320"/>
            <w:bookmarkStart w:id="16" w:name="_Toc164606889"/>
            <w:r>
              <w:rPr>
                <w:rFonts w:hint="eastAsia"/>
              </w:rPr>
              <w:t>检测项目</w:t>
            </w:r>
            <w:bookmarkEnd w:id="14"/>
            <w:bookmarkEnd w:id="15"/>
            <w:bookmarkEnd w:id="16"/>
          </w:p>
        </w:tc>
        <w:tc>
          <w:tcPr>
            <w:tcW w:w="3481" w:type="pct"/>
            <w:vAlign w:val="center"/>
          </w:tcPr>
          <w:p w14:paraId="74F24209">
            <w:pPr>
              <w:pStyle w:val="99"/>
            </w:pPr>
            <w:bookmarkStart w:id="17" w:name="_Toc142864471"/>
            <w:bookmarkStart w:id="18" w:name="_Toc164606890"/>
            <w:bookmarkStart w:id="19" w:name="_Toc164604321"/>
            <w:r>
              <w:rPr>
                <w:rFonts w:hint="eastAsia"/>
              </w:rPr>
              <w:t>分析方法及来源</w:t>
            </w:r>
            <w:bookmarkEnd w:id="17"/>
            <w:bookmarkEnd w:id="18"/>
            <w:bookmarkEnd w:id="19"/>
          </w:p>
        </w:tc>
      </w:tr>
      <w:tr w14:paraId="4F44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757" w:type="pct"/>
            <w:vMerge w:val="restart"/>
            <w:vAlign w:val="center"/>
          </w:tcPr>
          <w:p w14:paraId="7D24D265">
            <w:pPr>
              <w:pStyle w:val="182"/>
            </w:pPr>
            <w:r>
              <w:rPr>
                <w:rFonts w:hint="eastAsia"/>
              </w:rPr>
              <w:t>无组织废气</w:t>
            </w:r>
          </w:p>
        </w:tc>
        <w:tc>
          <w:tcPr>
            <w:tcW w:w="762" w:type="pct"/>
            <w:vAlign w:val="center"/>
          </w:tcPr>
          <w:p w14:paraId="0C909A57">
            <w:pPr>
              <w:pStyle w:val="182"/>
            </w:pPr>
            <w:bookmarkStart w:id="20" w:name="_Toc164604328"/>
            <w:bookmarkStart w:id="21" w:name="_Toc164606897"/>
            <w:bookmarkStart w:id="22" w:name="_Toc142864478"/>
            <w:r>
              <w:rPr>
                <w:rFonts w:hint="eastAsia"/>
              </w:rPr>
              <w:t>硫化氢</w:t>
            </w:r>
            <w:bookmarkEnd w:id="20"/>
            <w:bookmarkEnd w:id="21"/>
            <w:bookmarkEnd w:id="22"/>
          </w:p>
        </w:tc>
        <w:tc>
          <w:tcPr>
            <w:tcW w:w="3481" w:type="pct"/>
            <w:vAlign w:val="center"/>
          </w:tcPr>
          <w:p w14:paraId="3DDE7464">
            <w:pPr>
              <w:pStyle w:val="182"/>
            </w:pPr>
            <w:r>
              <w:rPr>
                <w:rFonts w:hint="eastAsia"/>
              </w:rPr>
              <w:t>居住区大气中硫化氢卫生检验标准方法 亚甲基蓝分光光度法GB 11742-1989</w:t>
            </w:r>
          </w:p>
          <w:p w14:paraId="0562666B">
            <w:pPr>
              <w:pStyle w:val="182"/>
            </w:pPr>
            <w:r>
              <w:rPr>
                <w:rFonts w:hint="eastAsia"/>
              </w:rPr>
              <w:t>空气质量 硫化氢、甲硫醇、甲硫醚和二甲二硫的测定 气相色谱法GB/T 14678-1993</w:t>
            </w:r>
          </w:p>
        </w:tc>
      </w:tr>
      <w:tr w14:paraId="221D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757" w:type="pct"/>
            <w:vMerge w:val="continue"/>
            <w:vAlign w:val="center"/>
          </w:tcPr>
          <w:p w14:paraId="1C67AC4D">
            <w:pPr>
              <w:pStyle w:val="182"/>
            </w:pPr>
          </w:p>
        </w:tc>
        <w:tc>
          <w:tcPr>
            <w:tcW w:w="762" w:type="pct"/>
            <w:vAlign w:val="center"/>
          </w:tcPr>
          <w:p w14:paraId="6815786B">
            <w:pPr>
              <w:pStyle w:val="182"/>
            </w:pPr>
            <w:r>
              <w:rPr>
                <w:rFonts w:hint="eastAsia" w:ascii="宋体" w:hAnsi="宋体"/>
              </w:rPr>
              <w:t>颗粒物</w:t>
            </w:r>
          </w:p>
        </w:tc>
        <w:tc>
          <w:tcPr>
            <w:tcW w:w="3481" w:type="pct"/>
            <w:vAlign w:val="center"/>
          </w:tcPr>
          <w:p w14:paraId="47B7DF76">
            <w:pPr>
              <w:pStyle w:val="182"/>
            </w:pPr>
            <w:r>
              <w:rPr>
                <w:rFonts w:hint="eastAsia" w:ascii="宋体" w:hAnsi="宋体" w:cs="仿宋"/>
                <w:lang w:bidi="ar"/>
              </w:rPr>
              <w:t>环境空气 颗粒物质量浓度测定 重量法 GB/T 39193-2020</w:t>
            </w:r>
          </w:p>
        </w:tc>
      </w:tr>
      <w:tr w14:paraId="2BC0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757" w:type="pct"/>
            <w:vMerge w:val="continue"/>
            <w:vAlign w:val="center"/>
          </w:tcPr>
          <w:p w14:paraId="52AB8229">
            <w:pPr>
              <w:pStyle w:val="182"/>
            </w:pPr>
          </w:p>
        </w:tc>
        <w:tc>
          <w:tcPr>
            <w:tcW w:w="762" w:type="pct"/>
            <w:vAlign w:val="center"/>
          </w:tcPr>
          <w:p w14:paraId="2F029377">
            <w:pPr>
              <w:pStyle w:val="182"/>
            </w:pPr>
            <w:r>
              <w:rPr>
                <w:rFonts w:hint="eastAsia" w:ascii="宋体" w:hAnsi="宋体"/>
              </w:rPr>
              <w:t>氨气</w:t>
            </w:r>
          </w:p>
        </w:tc>
        <w:tc>
          <w:tcPr>
            <w:tcW w:w="3481" w:type="pct"/>
            <w:vAlign w:val="center"/>
          </w:tcPr>
          <w:p w14:paraId="443C0AC6">
            <w:pPr>
              <w:pStyle w:val="182"/>
            </w:pPr>
            <w:r>
              <w:rPr>
                <w:rFonts w:ascii="宋体" w:hAnsi="宋体" w:cs="仿宋"/>
                <w:lang w:bidi="ar"/>
              </w:rPr>
              <w:t>环境空气和废气 氨的测定 纳氏试剂分光光度法HJ 533-2009</w:t>
            </w:r>
          </w:p>
        </w:tc>
      </w:tr>
      <w:tr w14:paraId="1F9D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757" w:type="pct"/>
            <w:vMerge w:val="continue"/>
            <w:vAlign w:val="center"/>
          </w:tcPr>
          <w:p w14:paraId="73053272">
            <w:pPr>
              <w:pStyle w:val="182"/>
            </w:pPr>
          </w:p>
        </w:tc>
        <w:tc>
          <w:tcPr>
            <w:tcW w:w="762" w:type="pct"/>
            <w:vAlign w:val="center"/>
          </w:tcPr>
          <w:p w14:paraId="0460F9B2">
            <w:pPr>
              <w:pStyle w:val="182"/>
            </w:pPr>
            <w:bookmarkStart w:id="23" w:name="_Toc164606899"/>
            <w:bookmarkStart w:id="24" w:name="_Toc142864480"/>
            <w:bookmarkStart w:id="25" w:name="_Toc164604330"/>
            <w:r>
              <w:rPr>
                <w:rFonts w:hint="eastAsia"/>
              </w:rPr>
              <w:t>非甲烷总烃</w:t>
            </w:r>
            <w:bookmarkEnd w:id="23"/>
            <w:bookmarkEnd w:id="24"/>
            <w:bookmarkEnd w:id="25"/>
          </w:p>
        </w:tc>
        <w:tc>
          <w:tcPr>
            <w:tcW w:w="3481" w:type="pct"/>
            <w:vAlign w:val="center"/>
          </w:tcPr>
          <w:p w14:paraId="4724E175">
            <w:pPr>
              <w:pStyle w:val="182"/>
            </w:pPr>
            <w:bookmarkStart w:id="26" w:name="_Toc164606900"/>
            <w:bookmarkStart w:id="27" w:name="_Toc164604331"/>
            <w:bookmarkStart w:id="28" w:name="_Toc142864481"/>
            <w:r>
              <w:rPr>
                <w:rFonts w:hint="eastAsia"/>
              </w:rPr>
              <w:t>《环境空气 总烃、甲烷和非甲烷总烃的测定 直接进样-气相色谱法》HJ 604-2017</w:t>
            </w:r>
            <w:bookmarkEnd w:id="26"/>
            <w:bookmarkEnd w:id="27"/>
            <w:bookmarkEnd w:id="28"/>
          </w:p>
        </w:tc>
      </w:tr>
    </w:tbl>
    <w:p w14:paraId="4ACABCD8">
      <w:pPr>
        <w:pStyle w:val="96"/>
        <w:spacing w:before="156"/>
      </w:pPr>
    </w:p>
    <w:p w14:paraId="60D10701">
      <w:pPr>
        <w:ind w:firstLine="480"/>
      </w:pPr>
      <w:r>
        <w:rPr>
          <w:rFonts w:hint="eastAsia"/>
        </w:rPr>
        <w:t>无组织废气监测的样品采集和样品保存方法</w:t>
      </w:r>
    </w:p>
    <w:p w14:paraId="363D0D43">
      <w:pPr>
        <w:ind w:firstLine="480"/>
      </w:pPr>
      <w:r>
        <w:rPr>
          <w:rFonts w:hint="eastAsia"/>
        </w:rPr>
        <w:t>1）监测依据</w:t>
      </w:r>
    </w:p>
    <w:p w14:paraId="54E41C1C">
      <w:pPr>
        <w:ind w:firstLine="480"/>
      </w:pPr>
      <w:r>
        <w:rPr>
          <w:rFonts w:hint="eastAsia"/>
        </w:rPr>
        <w:t>《空气和废气监测分析方法》（第四版增补版）中国环境科学出版社（2003年） 第三篇   第一章  十一、硫化氢 （二）亚甲基蓝分光光度法（B）</w:t>
      </w:r>
    </w:p>
    <w:p w14:paraId="1DDE8245">
      <w:pPr>
        <w:ind w:firstLine="480"/>
      </w:pPr>
      <w:r>
        <w:rPr>
          <w:rFonts w:hint="eastAsia"/>
        </w:rPr>
        <w:t>《环境空气 总烃、甲烷和非甲烷总烃的测定直接进样-气相色谱法》HJ 604-2017</w:t>
      </w:r>
    </w:p>
    <w:p w14:paraId="67FED5DD">
      <w:pPr>
        <w:ind w:firstLine="480"/>
      </w:pPr>
      <w:r>
        <w:t>2</w:t>
      </w:r>
      <w:r>
        <w:rPr>
          <w:rFonts w:hint="eastAsia"/>
        </w:rPr>
        <w:t>）样品采集</w:t>
      </w:r>
    </w:p>
    <w:p w14:paraId="5DBF09B3">
      <w:pPr>
        <w:ind w:firstLine="480"/>
      </w:pPr>
      <w:r>
        <w:rPr>
          <w:rFonts w:hint="eastAsia"/>
        </w:rPr>
        <w:t>环境空气按照HJ194和HJ664 的相关规定布点和采样;污染源无组织排放监控点空气按照HJ/T 55 或者其他相关标准布点和采样。采样容器经现场空气清洗至少3次后采样。以玻璃注射器满刻度采集空气样品，用惰性密封头密封;以气袋采集样品的，用真空气体采样箱(6.2)将空气样品引入气袋，至最大体积的80%左右，立刻密封。</w:t>
      </w:r>
    </w:p>
    <w:p w14:paraId="0C8BBCEF">
      <w:pPr>
        <w:ind w:firstLine="480"/>
      </w:pPr>
      <w:r>
        <w:rPr>
          <w:rFonts w:hint="eastAsia"/>
        </w:rPr>
        <w:t>运输空白，将注入除烃空气(5.1)的采样容器带至采样现场，与同批次采集的样品一起送回实验室分析。</w:t>
      </w:r>
    </w:p>
    <w:p w14:paraId="257DAAF7">
      <w:pPr>
        <w:ind w:firstLine="480"/>
      </w:pPr>
      <w:r>
        <w:t>3</w:t>
      </w:r>
      <w:r>
        <w:rPr>
          <w:rFonts w:hint="eastAsia"/>
        </w:rPr>
        <w:t>）样品保存</w:t>
      </w:r>
    </w:p>
    <w:p w14:paraId="7B0F1F48">
      <w:pPr>
        <w:ind w:firstLine="480"/>
      </w:pPr>
      <w:r>
        <w:rPr>
          <w:rFonts w:hint="eastAsia"/>
        </w:rPr>
        <w:t>采集样品的玻璃注射器应小心轻放，防止破损，保持针头端向下状态放入样品箱内保存和运送。</w:t>
      </w:r>
    </w:p>
    <w:p w14:paraId="1036DDD0">
      <w:pPr>
        <w:ind w:firstLine="480"/>
      </w:pPr>
      <w:r>
        <w:rPr>
          <w:rFonts w:hint="eastAsia"/>
        </w:rPr>
        <w:t>样品常温避光保存,采样后尽快完成分析。玻璃注射器保存的样品,放置时间不超过8h；气袋保存的样品，放置时间不超过 48h，非甲烷总烃测定，应在7d内完成。</w:t>
      </w:r>
    </w:p>
    <w:p w14:paraId="16FEE75B">
      <w:pPr>
        <w:pStyle w:val="3"/>
      </w:pPr>
      <w:bookmarkStart w:id="29" w:name="_Toc164606902"/>
      <w:r>
        <w:rPr>
          <w:rFonts w:hint="eastAsia"/>
        </w:rPr>
        <w:t>噪声监测</w:t>
      </w:r>
      <w:bookmarkEnd w:id="29"/>
    </w:p>
    <w:p w14:paraId="1AC4EEBF">
      <w:pPr>
        <w:ind w:firstLine="480"/>
      </w:pPr>
      <w:r>
        <w:rPr>
          <w:rFonts w:hint="eastAsia"/>
        </w:rPr>
        <w:t>厂界噪声：油气站场等。</w:t>
      </w:r>
    </w:p>
    <w:p w14:paraId="282BC150">
      <w:pPr>
        <w:ind w:firstLine="480"/>
      </w:pPr>
      <w:r>
        <w:rPr>
          <w:rFonts w:hint="eastAsia"/>
        </w:rPr>
        <w:t>执行标准：厂界噪声执行GB12348- 2008《工业企业厂界环境噪声排放标准》3类标准，昼间：65dB（A），夜间55dB（A）；其中，七号固定燃煤注汽站执行GB12348- 2008《工业企业厂界环境噪声排放标准》2类标准，昼间：60dB（A），夜间50dB（A）。</w:t>
      </w:r>
    </w:p>
    <w:p w14:paraId="073FB5EE">
      <w:pPr>
        <w:ind w:firstLine="480"/>
      </w:pPr>
      <w:r>
        <w:rPr>
          <w:rFonts w:hint="eastAsia"/>
        </w:rPr>
        <w:t>（1）噪声监测点位及示意图</w:t>
      </w:r>
    </w:p>
    <w:p w14:paraId="7D51F923">
      <w:pPr>
        <w:ind w:firstLine="0" w:firstLineChars="0"/>
        <w:jc w:val="center"/>
      </w:pPr>
      <w:r>
        <w:drawing>
          <wp:inline distT="0" distB="0" distL="0" distR="0">
            <wp:extent cx="5274310" cy="372237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74310" cy="3722370"/>
                    </a:xfrm>
                    <a:prstGeom prst="rect">
                      <a:avLst/>
                    </a:prstGeom>
                  </pic:spPr>
                </pic:pic>
              </a:graphicData>
            </a:graphic>
          </wp:inline>
        </w:drawing>
      </w:r>
    </w:p>
    <w:p w14:paraId="728555B4">
      <w:pPr>
        <w:pStyle w:val="14"/>
        <w:jc w:val="center"/>
      </w:pPr>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3</w:t>
      </w:r>
      <w:r>
        <w:fldChar w:fldCharType="end"/>
      </w:r>
      <w:r>
        <w:t xml:space="preserve">  </w:t>
      </w:r>
      <w:r>
        <w:rPr>
          <w:rFonts w:hint="eastAsia"/>
        </w:rPr>
        <w:t>噪声监测点位（以7号注为例）</w:t>
      </w:r>
    </w:p>
    <w:p w14:paraId="5C58BDDF">
      <w:pPr>
        <w:ind w:firstLine="480"/>
      </w:pPr>
      <w:r>
        <w:rPr>
          <w:rFonts w:hint="eastAsia"/>
        </w:rPr>
        <w:t>（2）厂界噪声监测点位、指标及频次</w:t>
      </w:r>
    </w:p>
    <w:p w14:paraId="322060A9">
      <w:pPr>
        <w:ind w:firstLine="480"/>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站场</w:t>
      </w:r>
    </w:p>
    <w:p w14:paraId="2CEA3899">
      <w:pPr>
        <w:ind w:firstLine="480"/>
      </w:pPr>
      <w:r>
        <w:rPr>
          <w:rFonts w:hint="eastAsia"/>
        </w:rPr>
        <w:t>按照《排污单位自行监测技术指南 陆上石油天然气开采工业》（HJ 1248-2022）要求执行，厂界环境噪声每季度至少开展一次监测，夜间生产的要监测夜间噪声。</w:t>
      </w:r>
    </w:p>
    <w:p w14:paraId="735D6D15">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1</w:t>
      </w:r>
      <w:r>
        <w:fldChar w:fldCharType="end"/>
      </w:r>
      <w:r>
        <w:t xml:space="preserve">4   </w:t>
      </w:r>
      <w:r>
        <w:rPr>
          <w:rFonts w:hint="eastAsia"/>
        </w:rPr>
        <w:t>站场厂界噪声监测内容监测点位、指标及频次一览表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2923"/>
        <w:gridCol w:w="1883"/>
        <w:gridCol w:w="2687"/>
      </w:tblGrid>
      <w:tr w14:paraId="58DA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04" w:type="pct"/>
            <w:shd w:val="clear" w:color="auto" w:fill="auto"/>
            <w:vAlign w:val="center"/>
          </w:tcPr>
          <w:p w14:paraId="59B8BD34">
            <w:pPr>
              <w:spacing w:line="240" w:lineRule="auto"/>
              <w:ind w:firstLine="0" w:firstLineChars="0"/>
              <w:jc w:val="center"/>
              <w:rPr>
                <w:rFonts w:ascii="宋体" w:hAnsi="宋体" w:cs="宋体"/>
                <w:b/>
                <w:sz w:val="21"/>
                <w:szCs w:val="21"/>
              </w:rPr>
            </w:pPr>
            <w:r>
              <w:rPr>
                <w:rFonts w:hint="eastAsia" w:ascii="宋体" w:hAnsi="宋体"/>
                <w:b/>
                <w:bCs/>
                <w:sz w:val="21"/>
                <w:szCs w:val="21"/>
              </w:rPr>
              <w:t>序号</w:t>
            </w:r>
          </w:p>
        </w:tc>
        <w:tc>
          <w:tcPr>
            <w:tcW w:w="1715" w:type="pct"/>
            <w:shd w:val="clear" w:color="auto" w:fill="auto"/>
            <w:vAlign w:val="center"/>
          </w:tcPr>
          <w:p w14:paraId="293320DE">
            <w:pPr>
              <w:spacing w:line="240" w:lineRule="auto"/>
              <w:ind w:firstLine="0" w:firstLineChars="0"/>
              <w:jc w:val="center"/>
              <w:rPr>
                <w:rFonts w:ascii="宋体" w:hAnsi="宋体" w:cs="宋体"/>
                <w:b/>
                <w:sz w:val="21"/>
                <w:szCs w:val="21"/>
              </w:rPr>
            </w:pPr>
            <w:r>
              <w:rPr>
                <w:rFonts w:hint="eastAsia" w:ascii="宋体" w:hAnsi="宋体"/>
                <w:b/>
                <w:bCs/>
                <w:sz w:val="21"/>
                <w:szCs w:val="21"/>
              </w:rPr>
              <w:t>监测点位</w:t>
            </w:r>
          </w:p>
        </w:tc>
        <w:tc>
          <w:tcPr>
            <w:tcW w:w="1105" w:type="pct"/>
            <w:shd w:val="clear" w:color="auto" w:fill="auto"/>
            <w:vAlign w:val="center"/>
          </w:tcPr>
          <w:p w14:paraId="6D32365F">
            <w:pPr>
              <w:spacing w:line="240" w:lineRule="auto"/>
              <w:ind w:firstLine="0" w:firstLineChars="0"/>
              <w:jc w:val="center"/>
              <w:rPr>
                <w:rFonts w:ascii="宋体" w:hAnsi="宋体" w:cs="宋体"/>
                <w:b/>
                <w:sz w:val="21"/>
                <w:szCs w:val="21"/>
              </w:rPr>
            </w:pPr>
            <w:r>
              <w:rPr>
                <w:rFonts w:hint="eastAsia" w:ascii="宋体" w:hAnsi="宋体"/>
                <w:b/>
                <w:bCs/>
                <w:sz w:val="21"/>
                <w:szCs w:val="21"/>
              </w:rPr>
              <w:t>分析项目</w:t>
            </w:r>
          </w:p>
        </w:tc>
        <w:tc>
          <w:tcPr>
            <w:tcW w:w="1576" w:type="pct"/>
            <w:shd w:val="clear" w:color="auto" w:fill="auto"/>
            <w:vAlign w:val="center"/>
          </w:tcPr>
          <w:p w14:paraId="36E4BD24">
            <w:pPr>
              <w:spacing w:line="240" w:lineRule="auto"/>
              <w:ind w:firstLine="0" w:firstLineChars="0"/>
              <w:jc w:val="center"/>
              <w:rPr>
                <w:rFonts w:ascii="宋体" w:hAnsi="宋体"/>
                <w:b/>
                <w:bCs/>
                <w:sz w:val="21"/>
                <w:szCs w:val="21"/>
              </w:rPr>
            </w:pPr>
            <w:r>
              <w:rPr>
                <w:rFonts w:hint="eastAsia" w:ascii="宋体" w:hAnsi="宋体"/>
                <w:b/>
                <w:bCs/>
                <w:sz w:val="21"/>
                <w:szCs w:val="21"/>
              </w:rPr>
              <w:t>监测频次</w:t>
            </w:r>
          </w:p>
        </w:tc>
      </w:tr>
      <w:tr w14:paraId="18C9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3A2BF694">
            <w:pPr>
              <w:spacing w:line="240" w:lineRule="auto"/>
              <w:ind w:firstLine="0" w:firstLineChars="0"/>
              <w:jc w:val="center"/>
              <w:rPr>
                <w:rFonts w:ascii="宋体" w:hAnsi="宋体"/>
                <w:sz w:val="21"/>
                <w:szCs w:val="21"/>
              </w:rPr>
            </w:pPr>
            <w:r>
              <w:rPr>
                <w:rFonts w:hint="eastAsia" w:ascii="宋体" w:hAnsi="宋体"/>
                <w:sz w:val="21"/>
                <w:szCs w:val="21"/>
              </w:rPr>
              <w:t>1</w:t>
            </w:r>
          </w:p>
        </w:tc>
        <w:tc>
          <w:tcPr>
            <w:tcW w:w="1715" w:type="pct"/>
            <w:shd w:val="clear" w:color="auto" w:fill="auto"/>
            <w:vAlign w:val="center"/>
          </w:tcPr>
          <w:p w14:paraId="2E36231B">
            <w:pPr>
              <w:spacing w:line="240" w:lineRule="auto"/>
              <w:ind w:firstLine="0" w:firstLineChars="0"/>
              <w:jc w:val="center"/>
              <w:rPr>
                <w:rFonts w:ascii="宋体" w:hAnsi="宋体"/>
                <w:sz w:val="21"/>
                <w:szCs w:val="21"/>
              </w:rPr>
            </w:pPr>
            <w:r>
              <w:rPr>
                <w:rFonts w:ascii="宋体" w:hAnsi="宋体"/>
                <w:bCs/>
                <w:sz w:val="21"/>
                <w:szCs w:val="21"/>
              </w:rPr>
              <w:t>春风联合站</w:t>
            </w:r>
            <w:r>
              <w:rPr>
                <w:rFonts w:hint="eastAsia" w:ascii="宋体" w:hAnsi="宋体"/>
                <w:bCs/>
                <w:sz w:val="21"/>
                <w:szCs w:val="21"/>
              </w:rPr>
              <w:t>厂界四周</w:t>
            </w:r>
          </w:p>
        </w:tc>
        <w:tc>
          <w:tcPr>
            <w:tcW w:w="1105" w:type="pct"/>
            <w:vMerge w:val="restart"/>
            <w:shd w:val="clear" w:color="auto" w:fill="auto"/>
            <w:vAlign w:val="center"/>
          </w:tcPr>
          <w:p w14:paraId="43F547F0">
            <w:pPr>
              <w:spacing w:line="240" w:lineRule="auto"/>
              <w:ind w:firstLine="0" w:firstLineChars="0"/>
              <w:jc w:val="center"/>
              <w:rPr>
                <w:rFonts w:ascii="宋体" w:hAnsi="宋体"/>
                <w:sz w:val="21"/>
                <w:szCs w:val="21"/>
              </w:rPr>
            </w:pPr>
            <w:r>
              <w:rPr>
                <w:rFonts w:hint="eastAsia" w:ascii="宋体" w:hAnsi="宋体"/>
                <w:sz w:val="21"/>
                <w:szCs w:val="21"/>
              </w:rPr>
              <w:t>等效连续A声级</w:t>
            </w:r>
          </w:p>
          <w:p w14:paraId="6A49F3A2">
            <w:pPr>
              <w:spacing w:line="240" w:lineRule="auto"/>
              <w:ind w:firstLine="0" w:firstLineChars="0"/>
              <w:jc w:val="center"/>
              <w:rPr>
                <w:rFonts w:ascii="宋体" w:hAnsi="宋体"/>
                <w:sz w:val="21"/>
                <w:szCs w:val="21"/>
              </w:rPr>
            </w:pPr>
            <w:r>
              <w:rPr>
                <w:rFonts w:hint="eastAsia" w:ascii="宋体" w:hAnsi="宋体"/>
                <w:sz w:val="21"/>
                <w:szCs w:val="21"/>
              </w:rPr>
              <w:t>Leq(A)</w:t>
            </w:r>
          </w:p>
        </w:tc>
        <w:tc>
          <w:tcPr>
            <w:tcW w:w="1576" w:type="pct"/>
            <w:vMerge w:val="restart"/>
            <w:shd w:val="clear" w:color="auto" w:fill="auto"/>
            <w:vAlign w:val="center"/>
          </w:tcPr>
          <w:p w14:paraId="63499A04">
            <w:pPr>
              <w:spacing w:line="240" w:lineRule="auto"/>
              <w:ind w:firstLine="0" w:firstLineChars="0"/>
              <w:jc w:val="center"/>
              <w:rPr>
                <w:rFonts w:ascii="宋体" w:hAnsi="宋体"/>
                <w:sz w:val="21"/>
                <w:szCs w:val="21"/>
              </w:rPr>
            </w:pPr>
            <w:r>
              <w:rPr>
                <w:rFonts w:hint="eastAsia" w:ascii="宋体" w:hAnsi="宋体"/>
                <w:sz w:val="21"/>
                <w:szCs w:val="21"/>
              </w:rPr>
              <w:t>1次/季度</w:t>
            </w:r>
          </w:p>
        </w:tc>
      </w:tr>
      <w:tr w14:paraId="04EA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6E8E24AE">
            <w:pPr>
              <w:spacing w:line="240" w:lineRule="auto"/>
              <w:ind w:firstLine="0" w:firstLineChars="0"/>
              <w:jc w:val="center"/>
              <w:rPr>
                <w:rFonts w:ascii="宋体" w:hAnsi="宋体"/>
                <w:sz w:val="21"/>
                <w:szCs w:val="21"/>
              </w:rPr>
            </w:pPr>
            <w:r>
              <w:rPr>
                <w:rFonts w:hint="eastAsia" w:ascii="宋体" w:hAnsi="宋体"/>
                <w:sz w:val="21"/>
                <w:szCs w:val="21"/>
              </w:rPr>
              <w:t>2</w:t>
            </w:r>
          </w:p>
        </w:tc>
        <w:tc>
          <w:tcPr>
            <w:tcW w:w="1715" w:type="pct"/>
            <w:shd w:val="clear" w:color="auto" w:fill="auto"/>
            <w:vAlign w:val="center"/>
          </w:tcPr>
          <w:p w14:paraId="4CBADAFD">
            <w:pPr>
              <w:spacing w:line="240" w:lineRule="auto"/>
              <w:ind w:firstLine="0" w:firstLineChars="0"/>
              <w:jc w:val="center"/>
              <w:rPr>
                <w:rFonts w:ascii="宋体" w:hAnsi="宋体"/>
                <w:sz w:val="21"/>
                <w:szCs w:val="21"/>
              </w:rPr>
            </w:pPr>
            <w:r>
              <w:rPr>
                <w:rFonts w:ascii="宋体" w:hAnsi="宋体"/>
                <w:bCs/>
                <w:sz w:val="21"/>
                <w:szCs w:val="21"/>
              </w:rPr>
              <w:t>春风二号联合站</w:t>
            </w:r>
            <w:r>
              <w:rPr>
                <w:rFonts w:hint="eastAsia" w:ascii="宋体" w:hAnsi="宋体"/>
                <w:bCs/>
                <w:sz w:val="21"/>
                <w:szCs w:val="21"/>
              </w:rPr>
              <w:t>厂界四周</w:t>
            </w:r>
          </w:p>
        </w:tc>
        <w:tc>
          <w:tcPr>
            <w:tcW w:w="1105" w:type="pct"/>
            <w:vMerge w:val="continue"/>
            <w:shd w:val="clear" w:color="auto" w:fill="auto"/>
            <w:vAlign w:val="center"/>
          </w:tcPr>
          <w:p w14:paraId="76B58F34">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328671B6">
            <w:pPr>
              <w:spacing w:line="240" w:lineRule="auto"/>
              <w:ind w:firstLine="0" w:firstLineChars="0"/>
              <w:jc w:val="center"/>
              <w:rPr>
                <w:rFonts w:ascii="宋体" w:hAnsi="宋体"/>
                <w:sz w:val="21"/>
                <w:szCs w:val="21"/>
              </w:rPr>
            </w:pPr>
          </w:p>
        </w:tc>
      </w:tr>
      <w:tr w14:paraId="757B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59144721">
            <w:pPr>
              <w:spacing w:line="240" w:lineRule="auto"/>
              <w:ind w:firstLine="0" w:firstLineChars="0"/>
              <w:jc w:val="center"/>
              <w:rPr>
                <w:rFonts w:ascii="宋体" w:hAnsi="宋体"/>
                <w:sz w:val="21"/>
                <w:szCs w:val="21"/>
              </w:rPr>
            </w:pPr>
            <w:r>
              <w:rPr>
                <w:rFonts w:hint="eastAsia" w:ascii="宋体" w:hAnsi="宋体"/>
                <w:sz w:val="21"/>
                <w:szCs w:val="21"/>
              </w:rPr>
              <w:t>3</w:t>
            </w:r>
          </w:p>
        </w:tc>
        <w:tc>
          <w:tcPr>
            <w:tcW w:w="1715" w:type="pct"/>
            <w:shd w:val="clear" w:color="auto" w:fill="auto"/>
            <w:vAlign w:val="center"/>
          </w:tcPr>
          <w:p w14:paraId="3229454C">
            <w:pPr>
              <w:spacing w:line="240" w:lineRule="auto"/>
              <w:ind w:firstLine="0" w:firstLineChars="0"/>
              <w:jc w:val="center"/>
              <w:rPr>
                <w:rFonts w:ascii="宋体" w:hAnsi="宋体"/>
                <w:sz w:val="21"/>
                <w:szCs w:val="21"/>
              </w:rPr>
            </w:pPr>
            <w:r>
              <w:rPr>
                <w:rFonts w:hint="eastAsia" w:ascii="宋体" w:hAnsi="宋体"/>
                <w:bCs/>
                <w:sz w:val="21"/>
                <w:szCs w:val="21"/>
              </w:rPr>
              <w:t>2</w:t>
            </w:r>
            <w:r>
              <w:rPr>
                <w:rFonts w:ascii="宋体" w:hAnsi="宋体"/>
                <w:bCs/>
                <w:sz w:val="21"/>
                <w:szCs w:val="21"/>
              </w:rPr>
              <w:t>号注汽站</w:t>
            </w:r>
            <w:r>
              <w:rPr>
                <w:rFonts w:hint="eastAsia" w:ascii="宋体" w:hAnsi="宋体"/>
                <w:bCs/>
                <w:sz w:val="21"/>
                <w:szCs w:val="21"/>
              </w:rPr>
              <w:t>厂界四周</w:t>
            </w:r>
          </w:p>
        </w:tc>
        <w:tc>
          <w:tcPr>
            <w:tcW w:w="1105" w:type="pct"/>
            <w:vMerge w:val="continue"/>
            <w:shd w:val="clear" w:color="auto" w:fill="auto"/>
            <w:vAlign w:val="center"/>
          </w:tcPr>
          <w:p w14:paraId="3B819FE0">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639148A6">
            <w:pPr>
              <w:spacing w:line="240" w:lineRule="auto"/>
              <w:ind w:firstLine="0" w:firstLineChars="0"/>
              <w:jc w:val="center"/>
              <w:rPr>
                <w:rFonts w:ascii="宋体" w:hAnsi="宋体"/>
                <w:sz w:val="21"/>
                <w:szCs w:val="21"/>
              </w:rPr>
            </w:pPr>
          </w:p>
        </w:tc>
      </w:tr>
      <w:tr w14:paraId="7BC6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2E430B63">
            <w:pPr>
              <w:spacing w:line="240" w:lineRule="auto"/>
              <w:ind w:firstLine="0" w:firstLineChars="0"/>
              <w:jc w:val="center"/>
              <w:rPr>
                <w:rFonts w:ascii="宋体" w:hAnsi="宋体"/>
                <w:sz w:val="21"/>
                <w:szCs w:val="21"/>
              </w:rPr>
            </w:pPr>
            <w:r>
              <w:rPr>
                <w:rFonts w:hint="eastAsia" w:ascii="宋体" w:hAnsi="宋体"/>
                <w:sz w:val="21"/>
                <w:szCs w:val="21"/>
              </w:rPr>
              <w:t>4</w:t>
            </w:r>
          </w:p>
        </w:tc>
        <w:tc>
          <w:tcPr>
            <w:tcW w:w="1715" w:type="pct"/>
            <w:shd w:val="clear" w:color="auto" w:fill="auto"/>
            <w:vAlign w:val="center"/>
          </w:tcPr>
          <w:p w14:paraId="46D5F535">
            <w:pPr>
              <w:spacing w:line="240" w:lineRule="auto"/>
              <w:ind w:firstLine="0" w:firstLineChars="0"/>
              <w:jc w:val="center"/>
              <w:rPr>
                <w:rFonts w:ascii="宋体" w:hAnsi="宋体"/>
                <w:sz w:val="21"/>
                <w:szCs w:val="21"/>
              </w:rPr>
            </w:pPr>
            <w:r>
              <w:rPr>
                <w:rFonts w:hint="eastAsia" w:ascii="宋体" w:hAnsi="宋体"/>
                <w:bCs/>
                <w:sz w:val="21"/>
                <w:szCs w:val="21"/>
              </w:rPr>
              <w:t>3</w:t>
            </w:r>
            <w:r>
              <w:rPr>
                <w:rFonts w:ascii="宋体" w:hAnsi="宋体"/>
                <w:bCs/>
                <w:sz w:val="21"/>
                <w:szCs w:val="21"/>
              </w:rPr>
              <w:t>号注汽站</w:t>
            </w:r>
            <w:r>
              <w:rPr>
                <w:rFonts w:hint="eastAsia" w:ascii="宋体" w:hAnsi="宋体"/>
                <w:bCs/>
                <w:sz w:val="21"/>
                <w:szCs w:val="21"/>
              </w:rPr>
              <w:t>厂界四周</w:t>
            </w:r>
          </w:p>
        </w:tc>
        <w:tc>
          <w:tcPr>
            <w:tcW w:w="1105" w:type="pct"/>
            <w:vMerge w:val="continue"/>
            <w:shd w:val="clear" w:color="auto" w:fill="auto"/>
            <w:vAlign w:val="center"/>
          </w:tcPr>
          <w:p w14:paraId="5FD4AD15">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4C9A0310">
            <w:pPr>
              <w:spacing w:line="240" w:lineRule="auto"/>
              <w:ind w:firstLine="0" w:firstLineChars="0"/>
              <w:jc w:val="center"/>
              <w:rPr>
                <w:rFonts w:ascii="宋体" w:hAnsi="宋体"/>
                <w:sz w:val="21"/>
                <w:szCs w:val="21"/>
              </w:rPr>
            </w:pPr>
          </w:p>
        </w:tc>
      </w:tr>
      <w:tr w14:paraId="2D78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0827A7C6">
            <w:pPr>
              <w:spacing w:line="240" w:lineRule="auto"/>
              <w:ind w:firstLine="0" w:firstLineChars="0"/>
              <w:jc w:val="center"/>
              <w:rPr>
                <w:rFonts w:ascii="宋体" w:hAnsi="宋体"/>
                <w:sz w:val="21"/>
                <w:szCs w:val="21"/>
              </w:rPr>
            </w:pPr>
            <w:r>
              <w:rPr>
                <w:rFonts w:hint="eastAsia" w:ascii="宋体" w:hAnsi="宋体"/>
                <w:sz w:val="21"/>
                <w:szCs w:val="21"/>
              </w:rPr>
              <w:t>5</w:t>
            </w:r>
          </w:p>
        </w:tc>
        <w:tc>
          <w:tcPr>
            <w:tcW w:w="1715" w:type="pct"/>
            <w:shd w:val="clear" w:color="auto" w:fill="auto"/>
            <w:vAlign w:val="center"/>
          </w:tcPr>
          <w:p w14:paraId="026B2C15">
            <w:pPr>
              <w:spacing w:line="240" w:lineRule="auto"/>
              <w:ind w:firstLine="0" w:firstLineChars="0"/>
              <w:jc w:val="center"/>
              <w:rPr>
                <w:rFonts w:ascii="宋体" w:hAnsi="宋体"/>
                <w:sz w:val="21"/>
                <w:szCs w:val="21"/>
              </w:rPr>
            </w:pPr>
            <w:r>
              <w:rPr>
                <w:rFonts w:hint="eastAsia" w:ascii="宋体" w:hAnsi="宋体"/>
                <w:bCs/>
                <w:sz w:val="21"/>
                <w:szCs w:val="21"/>
              </w:rPr>
              <w:t>4</w:t>
            </w:r>
            <w:r>
              <w:rPr>
                <w:rFonts w:ascii="宋体" w:hAnsi="宋体"/>
                <w:bCs/>
                <w:sz w:val="21"/>
                <w:szCs w:val="21"/>
              </w:rPr>
              <w:t>号注汽站</w:t>
            </w:r>
            <w:r>
              <w:rPr>
                <w:rFonts w:hint="eastAsia" w:ascii="宋体" w:hAnsi="宋体"/>
                <w:bCs/>
                <w:sz w:val="21"/>
                <w:szCs w:val="21"/>
              </w:rPr>
              <w:t>厂界四周</w:t>
            </w:r>
          </w:p>
        </w:tc>
        <w:tc>
          <w:tcPr>
            <w:tcW w:w="1105" w:type="pct"/>
            <w:vMerge w:val="continue"/>
            <w:shd w:val="clear" w:color="auto" w:fill="auto"/>
            <w:vAlign w:val="center"/>
          </w:tcPr>
          <w:p w14:paraId="6AEA6FC7">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6AC52D7B">
            <w:pPr>
              <w:spacing w:line="240" w:lineRule="auto"/>
              <w:ind w:firstLine="0" w:firstLineChars="0"/>
              <w:jc w:val="center"/>
              <w:rPr>
                <w:rFonts w:ascii="宋体" w:hAnsi="宋体"/>
                <w:sz w:val="21"/>
                <w:szCs w:val="21"/>
              </w:rPr>
            </w:pPr>
          </w:p>
        </w:tc>
      </w:tr>
      <w:tr w14:paraId="569E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5DBBD0DF">
            <w:pPr>
              <w:spacing w:line="240" w:lineRule="auto"/>
              <w:ind w:firstLine="0" w:firstLineChars="0"/>
              <w:jc w:val="center"/>
              <w:rPr>
                <w:rFonts w:ascii="宋体" w:hAnsi="宋体"/>
                <w:sz w:val="21"/>
                <w:szCs w:val="21"/>
              </w:rPr>
            </w:pPr>
            <w:r>
              <w:rPr>
                <w:rFonts w:hint="eastAsia" w:ascii="宋体" w:hAnsi="宋体"/>
                <w:sz w:val="21"/>
                <w:szCs w:val="21"/>
              </w:rPr>
              <w:t>6</w:t>
            </w:r>
          </w:p>
        </w:tc>
        <w:tc>
          <w:tcPr>
            <w:tcW w:w="1715" w:type="pct"/>
            <w:shd w:val="clear" w:color="auto" w:fill="auto"/>
            <w:vAlign w:val="center"/>
          </w:tcPr>
          <w:p w14:paraId="440E024F">
            <w:pPr>
              <w:spacing w:line="240" w:lineRule="auto"/>
              <w:ind w:firstLine="0" w:firstLineChars="0"/>
              <w:jc w:val="center"/>
              <w:rPr>
                <w:rFonts w:ascii="宋体" w:hAnsi="宋体"/>
                <w:sz w:val="21"/>
                <w:szCs w:val="21"/>
              </w:rPr>
            </w:pPr>
            <w:r>
              <w:rPr>
                <w:rFonts w:hint="eastAsia" w:ascii="宋体" w:hAnsi="宋体"/>
                <w:bCs/>
                <w:sz w:val="21"/>
                <w:szCs w:val="21"/>
              </w:rPr>
              <w:t>5</w:t>
            </w:r>
            <w:r>
              <w:rPr>
                <w:rFonts w:ascii="宋体" w:hAnsi="宋体"/>
                <w:bCs/>
                <w:sz w:val="21"/>
                <w:szCs w:val="21"/>
              </w:rPr>
              <w:t>号注汽站</w:t>
            </w:r>
            <w:r>
              <w:rPr>
                <w:rFonts w:hint="eastAsia" w:ascii="宋体" w:hAnsi="宋体"/>
                <w:bCs/>
                <w:sz w:val="21"/>
                <w:szCs w:val="21"/>
              </w:rPr>
              <w:t>厂界四周</w:t>
            </w:r>
          </w:p>
        </w:tc>
        <w:tc>
          <w:tcPr>
            <w:tcW w:w="1105" w:type="pct"/>
            <w:vMerge w:val="continue"/>
            <w:shd w:val="clear" w:color="auto" w:fill="auto"/>
            <w:vAlign w:val="center"/>
          </w:tcPr>
          <w:p w14:paraId="6805367D">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6AC55873">
            <w:pPr>
              <w:spacing w:line="240" w:lineRule="auto"/>
              <w:ind w:firstLine="0" w:firstLineChars="0"/>
              <w:jc w:val="center"/>
              <w:rPr>
                <w:rFonts w:ascii="宋体" w:hAnsi="宋体"/>
                <w:sz w:val="21"/>
                <w:szCs w:val="21"/>
              </w:rPr>
            </w:pPr>
          </w:p>
        </w:tc>
      </w:tr>
      <w:tr w14:paraId="4909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0530C88B">
            <w:pPr>
              <w:spacing w:line="240" w:lineRule="auto"/>
              <w:ind w:firstLine="0" w:firstLineChars="0"/>
              <w:jc w:val="center"/>
              <w:rPr>
                <w:rFonts w:ascii="宋体" w:hAnsi="宋体"/>
                <w:sz w:val="21"/>
                <w:szCs w:val="21"/>
              </w:rPr>
            </w:pPr>
            <w:r>
              <w:rPr>
                <w:rFonts w:hint="eastAsia" w:ascii="宋体" w:hAnsi="宋体"/>
                <w:sz w:val="21"/>
                <w:szCs w:val="21"/>
              </w:rPr>
              <w:t>7</w:t>
            </w:r>
          </w:p>
        </w:tc>
        <w:tc>
          <w:tcPr>
            <w:tcW w:w="1715" w:type="pct"/>
            <w:shd w:val="clear" w:color="auto" w:fill="auto"/>
            <w:vAlign w:val="center"/>
          </w:tcPr>
          <w:p w14:paraId="0C1D835C">
            <w:pPr>
              <w:spacing w:line="240" w:lineRule="auto"/>
              <w:ind w:firstLine="0" w:firstLineChars="0"/>
              <w:jc w:val="center"/>
              <w:rPr>
                <w:rFonts w:ascii="宋体" w:hAnsi="宋体"/>
                <w:sz w:val="21"/>
                <w:szCs w:val="21"/>
              </w:rPr>
            </w:pPr>
            <w:r>
              <w:rPr>
                <w:rFonts w:hint="eastAsia" w:ascii="宋体" w:hAnsi="宋体"/>
                <w:bCs/>
                <w:sz w:val="21"/>
                <w:szCs w:val="21"/>
              </w:rPr>
              <w:t>6</w:t>
            </w:r>
            <w:r>
              <w:rPr>
                <w:rFonts w:ascii="宋体" w:hAnsi="宋体"/>
                <w:bCs/>
                <w:sz w:val="21"/>
                <w:szCs w:val="21"/>
              </w:rPr>
              <w:t>号注汽站</w:t>
            </w:r>
            <w:r>
              <w:rPr>
                <w:rFonts w:hint="eastAsia" w:ascii="宋体" w:hAnsi="宋体"/>
                <w:bCs/>
                <w:sz w:val="21"/>
                <w:szCs w:val="21"/>
              </w:rPr>
              <w:t>厂界四周</w:t>
            </w:r>
          </w:p>
        </w:tc>
        <w:tc>
          <w:tcPr>
            <w:tcW w:w="1105" w:type="pct"/>
            <w:vMerge w:val="continue"/>
            <w:shd w:val="clear" w:color="auto" w:fill="auto"/>
            <w:vAlign w:val="center"/>
          </w:tcPr>
          <w:p w14:paraId="065DD740">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75DCEF61">
            <w:pPr>
              <w:spacing w:line="240" w:lineRule="auto"/>
              <w:ind w:firstLine="0" w:firstLineChars="0"/>
              <w:jc w:val="center"/>
              <w:rPr>
                <w:rFonts w:ascii="宋体" w:hAnsi="宋体"/>
                <w:sz w:val="21"/>
                <w:szCs w:val="21"/>
              </w:rPr>
            </w:pPr>
          </w:p>
        </w:tc>
      </w:tr>
      <w:tr w14:paraId="6DBA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268B28BE">
            <w:pPr>
              <w:spacing w:line="240" w:lineRule="auto"/>
              <w:ind w:firstLine="0" w:firstLineChars="0"/>
              <w:jc w:val="center"/>
              <w:rPr>
                <w:rFonts w:ascii="宋体" w:hAnsi="宋体"/>
                <w:sz w:val="21"/>
                <w:szCs w:val="21"/>
              </w:rPr>
            </w:pPr>
            <w:r>
              <w:rPr>
                <w:rFonts w:hint="eastAsia" w:ascii="宋体" w:hAnsi="宋体"/>
                <w:sz w:val="21"/>
                <w:szCs w:val="21"/>
              </w:rPr>
              <w:t>8</w:t>
            </w:r>
          </w:p>
        </w:tc>
        <w:tc>
          <w:tcPr>
            <w:tcW w:w="1715" w:type="pct"/>
            <w:shd w:val="clear" w:color="auto" w:fill="auto"/>
            <w:vAlign w:val="center"/>
          </w:tcPr>
          <w:p w14:paraId="7DD45CE5">
            <w:pPr>
              <w:spacing w:line="240" w:lineRule="auto"/>
              <w:ind w:firstLine="0" w:firstLineChars="0"/>
              <w:jc w:val="center"/>
              <w:rPr>
                <w:rFonts w:ascii="宋体" w:hAnsi="宋体"/>
                <w:sz w:val="21"/>
                <w:szCs w:val="21"/>
              </w:rPr>
            </w:pPr>
            <w:r>
              <w:rPr>
                <w:rFonts w:hint="eastAsia" w:ascii="宋体" w:hAnsi="宋体"/>
                <w:bCs/>
                <w:sz w:val="21"/>
                <w:szCs w:val="21"/>
              </w:rPr>
              <w:t>7</w:t>
            </w:r>
            <w:r>
              <w:rPr>
                <w:rFonts w:ascii="宋体" w:hAnsi="宋体"/>
                <w:bCs/>
                <w:sz w:val="21"/>
                <w:szCs w:val="21"/>
              </w:rPr>
              <w:t>号注汽站厂界四周</w:t>
            </w:r>
          </w:p>
        </w:tc>
        <w:tc>
          <w:tcPr>
            <w:tcW w:w="1105" w:type="pct"/>
            <w:vMerge w:val="continue"/>
            <w:shd w:val="clear" w:color="auto" w:fill="auto"/>
            <w:vAlign w:val="center"/>
          </w:tcPr>
          <w:p w14:paraId="09D8FFDB">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42B300A2">
            <w:pPr>
              <w:spacing w:line="240" w:lineRule="auto"/>
              <w:ind w:firstLine="0" w:firstLineChars="0"/>
              <w:jc w:val="center"/>
              <w:rPr>
                <w:rFonts w:ascii="宋体" w:hAnsi="宋体"/>
                <w:sz w:val="21"/>
                <w:szCs w:val="21"/>
              </w:rPr>
            </w:pPr>
          </w:p>
        </w:tc>
      </w:tr>
      <w:tr w14:paraId="163D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4" w:type="pct"/>
            <w:shd w:val="clear" w:color="auto" w:fill="auto"/>
            <w:vAlign w:val="center"/>
          </w:tcPr>
          <w:p w14:paraId="6CB84B58">
            <w:pPr>
              <w:spacing w:line="240" w:lineRule="auto"/>
              <w:ind w:firstLine="0" w:firstLineChars="0"/>
              <w:jc w:val="center"/>
              <w:rPr>
                <w:rFonts w:ascii="宋体" w:hAnsi="宋体"/>
                <w:sz w:val="21"/>
                <w:szCs w:val="21"/>
              </w:rPr>
            </w:pPr>
            <w:r>
              <w:rPr>
                <w:rFonts w:hint="eastAsia" w:ascii="宋体" w:hAnsi="宋体"/>
                <w:sz w:val="21"/>
                <w:szCs w:val="21"/>
              </w:rPr>
              <w:t>9</w:t>
            </w:r>
          </w:p>
        </w:tc>
        <w:tc>
          <w:tcPr>
            <w:tcW w:w="1715" w:type="pct"/>
            <w:shd w:val="clear" w:color="auto" w:fill="auto"/>
            <w:vAlign w:val="center"/>
          </w:tcPr>
          <w:p w14:paraId="31D40F06">
            <w:pPr>
              <w:spacing w:line="240" w:lineRule="auto"/>
              <w:ind w:firstLine="0" w:firstLineChars="0"/>
              <w:jc w:val="center"/>
              <w:rPr>
                <w:rFonts w:ascii="宋体" w:hAnsi="宋体"/>
                <w:bCs/>
                <w:sz w:val="21"/>
                <w:szCs w:val="21"/>
              </w:rPr>
            </w:pPr>
            <w:r>
              <w:rPr>
                <w:rFonts w:ascii="宋体" w:hAnsi="宋体"/>
                <w:bCs/>
                <w:sz w:val="21"/>
                <w:szCs w:val="21"/>
              </w:rPr>
              <w:t>危废暂存场厂界四周</w:t>
            </w:r>
          </w:p>
        </w:tc>
        <w:tc>
          <w:tcPr>
            <w:tcW w:w="1105" w:type="pct"/>
            <w:vMerge w:val="continue"/>
            <w:shd w:val="clear" w:color="auto" w:fill="auto"/>
            <w:vAlign w:val="center"/>
          </w:tcPr>
          <w:p w14:paraId="34595C8F">
            <w:pPr>
              <w:spacing w:line="240" w:lineRule="auto"/>
              <w:ind w:firstLine="0" w:firstLineChars="0"/>
              <w:jc w:val="center"/>
              <w:rPr>
                <w:rFonts w:ascii="宋体" w:hAnsi="宋体"/>
                <w:sz w:val="21"/>
                <w:szCs w:val="21"/>
              </w:rPr>
            </w:pPr>
          </w:p>
        </w:tc>
        <w:tc>
          <w:tcPr>
            <w:tcW w:w="1576" w:type="pct"/>
            <w:vMerge w:val="continue"/>
            <w:shd w:val="clear" w:color="auto" w:fill="auto"/>
            <w:vAlign w:val="center"/>
          </w:tcPr>
          <w:p w14:paraId="51CCF057">
            <w:pPr>
              <w:spacing w:line="240" w:lineRule="auto"/>
              <w:ind w:firstLine="0" w:firstLineChars="0"/>
              <w:jc w:val="center"/>
              <w:rPr>
                <w:rFonts w:ascii="宋体" w:hAnsi="宋体"/>
                <w:sz w:val="21"/>
                <w:szCs w:val="21"/>
              </w:rPr>
            </w:pPr>
          </w:p>
        </w:tc>
      </w:tr>
    </w:tbl>
    <w:p w14:paraId="0BEB70EB">
      <w:pPr>
        <w:ind w:firstLine="480"/>
      </w:pPr>
    </w:p>
    <w:p w14:paraId="56B0117B">
      <w:pPr>
        <w:ind w:firstLine="480"/>
      </w:pPr>
      <w:r>
        <w:rPr>
          <w:rFonts w:hint="eastAsia"/>
        </w:rPr>
        <w:t>（</w:t>
      </w:r>
      <w:r>
        <w:t>3</w:t>
      </w:r>
      <w:r>
        <w:rPr>
          <w:rFonts w:hint="eastAsia"/>
        </w:rPr>
        <w:t>）监测分析方法和仪器</w:t>
      </w:r>
    </w:p>
    <w:p w14:paraId="7CAAD9FD">
      <w:pPr>
        <w:ind w:firstLine="480"/>
      </w:pPr>
      <w:r>
        <w:rPr>
          <w:rFonts w:hint="eastAsia"/>
        </w:rPr>
        <w:t>分析方法及使用设备情况见</w:t>
      </w:r>
      <w:r>
        <w:fldChar w:fldCharType="begin"/>
      </w:r>
      <w:r>
        <w:instrText xml:space="preserve"> </w:instrText>
      </w:r>
      <w:r>
        <w:rPr>
          <w:rFonts w:hint="eastAsia"/>
        </w:rPr>
        <w:instrText xml:space="preserve">REF _Ref183179255 \h</w:instrText>
      </w:r>
      <w:r>
        <w:instrText xml:space="preserve"> </w:instrText>
      </w:r>
      <w:r>
        <w:fldChar w:fldCharType="separate"/>
      </w:r>
      <w:r>
        <w:rPr>
          <w:rFonts w:hint="eastAsia"/>
        </w:rPr>
        <w:t>表</w:t>
      </w:r>
      <w:r>
        <w:t>14</w:t>
      </w:r>
      <w:r>
        <w:fldChar w:fldCharType="end"/>
      </w:r>
      <w:r>
        <w:rPr>
          <w:rFonts w:hint="eastAsia"/>
        </w:rPr>
        <w:t>。</w:t>
      </w:r>
    </w:p>
    <w:p w14:paraId="4DF9A764">
      <w:pPr>
        <w:ind w:firstLine="482"/>
        <w:jc w:val="center"/>
        <w:rPr>
          <w:rFonts w:ascii="仿宋" w:hAnsi="仿宋" w:eastAsia="仿宋"/>
          <w:b/>
          <w:szCs w:val="21"/>
          <w:lang w:val="zh-CN"/>
        </w:rPr>
      </w:pPr>
    </w:p>
    <w:p w14:paraId="3C342683">
      <w:pPr>
        <w:ind w:firstLine="480"/>
        <w:jc w:val="center"/>
        <w:rPr>
          <w:rFonts w:ascii="仿宋" w:hAnsi="仿宋" w:eastAsia="仿宋"/>
          <w:b/>
          <w:szCs w:val="21"/>
          <w:lang w:val="zh-CN"/>
        </w:rPr>
      </w:pPr>
      <w:bookmarkStart w:id="30" w:name="_Ref183179255"/>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1</w:t>
      </w:r>
      <w:r>
        <w:fldChar w:fldCharType="end"/>
      </w:r>
      <w:bookmarkEnd w:id="30"/>
      <w:r>
        <w:t>5</w:t>
      </w:r>
      <w:r>
        <w:rPr>
          <w:rFonts w:ascii="仿宋" w:hAnsi="仿宋" w:eastAsia="仿宋"/>
          <w:b/>
          <w:szCs w:val="21"/>
          <w:lang w:val="zh-CN"/>
        </w:rPr>
        <w:t xml:space="preserve"> </w:t>
      </w:r>
      <w:r>
        <w:rPr>
          <w:rFonts w:hint="eastAsia" w:ascii="仿宋" w:hAnsi="仿宋" w:eastAsia="仿宋"/>
          <w:b/>
          <w:szCs w:val="21"/>
          <w:lang w:val="zh-CN"/>
        </w:rPr>
        <w:t>厂界噪声监测分析方法和仪器一览表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113"/>
        <w:gridCol w:w="2471"/>
        <w:gridCol w:w="864"/>
        <w:gridCol w:w="2347"/>
        <w:gridCol w:w="984"/>
      </w:tblGrid>
      <w:tr w14:paraId="56DC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6" w:type="pct"/>
            <w:shd w:val="clear" w:color="auto" w:fill="auto"/>
            <w:vAlign w:val="center"/>
          </w:tcPr>
          <w:p w14:paraId="5BA0C5EF">
            <w:pPr>
              <w:spacing w:line="240" w:lineRule="auto"/>
              <w:ind w:firstLine="0" w:firstLineChars="0"/>
              <w:jc w:val="center"/>
              <w:rPr>
                <w:rFonts w:ascii="宋体" w:hAnsi="宋体"/>
                <w:b/>
                <w:bCs/>
                <w:sz w:val="21"/>
                <w:szCs w:val="21"/>
              </w:rPr>
            </w:pPr>
            <w:r>
              <w:rPr>
                <w:rFonts w:hint="eastAsia" w:ascii="宋体" w:hAnsi="宋体"/>
                <w:b/>
                <w:bCs/>
                <w:sz w:val="21"/>
                <w:szCs w:val="21"/>
              </w:rPr>
              <w:t>序号</w:t>
            </w:r>
          </w:p>
        </w:tc>
        <w:tc>
          <w:tcPr>
            <w:tcW w:w="653" w:type="pct"/>
            <w:shd w:val="clear" w:color="auto" w:fill="auto"/>
            <w:vAlign w:val="center"/>
          </w:tcPr>
          <w:p w14:paraId="76731F84">
            <w:pPr>
              <w:spacing w:line="240" w:lineRule="auto"/>
              <w:ind w:firstLine="0" w:firstLineChars="0"/>
              <w:jc w:val="center"/>
              <w:rPr>
                <w:rFonts w:ascii="宋体" w:hAnsi="宋体"/>
                <w:b/>
                <w:bCs/>
                <w:sz w:val="21"/>
                <w:szCs w:val="21"/>
              </w:rPr>
            </w:pPr>
            <w:r>
              <w:rPr>
                <w:rFonts w:hint="eastAsia" w:ascii="宋体" w:hAnsi="宋体"/>
                <w:b/>
                <w:bCs/>
                <w:sz w:val="21"/>
                <w:szCs w:val="21"/>
              </w:rPr>
              <w:t>分析项目</w:t>
            </w:r>
          </w:p>
        </w:tc>
        <w:tc>
          <w:tcPr>
            <w:tcW w:w="1450" w:type="pct"/>
            <w:shd w:val="clear" w:color="auto" w:fill="auto"/>
            <w:vAlign w:val="center"/>
          </w:tcPr>
          <w:p w14:paraId="784BEE59">
            <w:pPr>
              <w:spacing w:line="240" w:lineRule="auto"/>
              <w:ind w:firstLine="0" w:firstLineChars="0"/>
              <w:jc w:val="center"/>
              <w:rPr>
                <w:rFonts w:ascii="宋体" w:hAnsi="宋体"/>
                <w:b/>
                <w:bCs/>
                <w:sz w:val="21"/>
                <w:szCs w:val="21"/>
              </w:rPr>
            </w:pPr>
            <w:r>
              <w:rPr>
                <w:rFonts w:hint="eastAsia" w:ascii="宋体" w:hAnsi="宋体"/>
                <w:b/>
                <w:bCs/>
                <w:sz w:val="21"/>
                <w:szCs w:val="21"/>
              </w:rPr>
              <w:t>分析方法及依据</w:t>
            </w:r>
          </w:p>
        </w:tc>
        <w:tc>
          <w:tcPr>
            <w:tcW w:w="507" w:type="pct"/>
            <w:shd w:val="clear" w:color="auto" w:fill="auto"/>
            <w:vAlign w:val="center"/>
          </w:tcPr>
          <w:p w14:paraId="4E8ADFF5">
            <w:pPr>
              <w:spacing w:line="240" w:lineRule="auto"/>
              <w:ind w:firstLine="0" w:firstLineChars="0"/>
              <w:jc w:val="center"/>
              <w:rPr>
                <w:rFonts w:ascii="宋体" w:hAnsi="宋体"/>
                <w:b/>
                <w:bCs/>
                <w:sz w:val="21"/>
                <w:szCs w:val="21"/>
              </w:rPr>
            </w:pPr>
            <w:r>
              <w:rPr>
                <w:rFonts w:hint="eastAsia" w:ascii="宋体" w:hAnsi="宋体"/>
                <w:b/>
                <w:bCs/>
                <w:sz w:val="21"/>
                <w:szCs w:val="21"/>
              </w:rPr>
              <w:t>检出限</w:t>
            </w:r>
          </w:p>
        </w:tc>
        <w:tc>
          <w:tcPr>
            <w:tcW w:w="1377" w:type="pct"/>
            <w:shd w:val="clear" w:color="auto" w:fill="auto"/>
            <w:vAlign w:val="center"/>
          </w:tcPr>
          <w:p w14:paraId="2F41C354">
            <w:pPr>
              <w:spacing w:line="240" w:lineRule="auto"/>
              <w:ind w:firstLine="0" w:firstLineChars="0"/>
              <w:jc w:val="center"/>
              <w:rPr>
                <w:rFonts w:ascii="宋体" w:hAnsi="宋体"/>
                <w:b/>
                <w:bCs/>
                <w:sz w:val="21"/>
                <w:szCs w:val="21"/>
              </w:rPr>
            </w:pPr>
            <w:r>
              <w:rPr>
                <w:rFonts w:hint="eastAsia" w:ascii="宋体" w:hAnsi="宋体"/>
                <w:b/>
                <w:bCs/>
                <w:sz w:val="21"/>
                <w:szCs w:val="21"/>
              </w:rPr>
              <w:t>仪器设备名称和型号</w:t>
            </w:r>
          </w:p>
        </w:tc>
        <w:tc>
          <w:tcPr>
            <w:tcW w:w="577" w:type="pct"/>
            <w:shd w:val="clear" w:color="auto" w:fill="auto"/>
            <w:vAlign w:val="center"/>
          </w:tcPr>
          <w:p w14:paraId="3EECBAB5">
            <w:pPr>
              <w:spacing w:line="240" w:lineRule="auto"/>
              <w:ind w:firstLine="0" w:firstLineChars="0"/>
              <w:jc w:val="center"/>
              <w:rPr>
                <w:rFonts w:ascii="宋体" w:hAnsi="宋体"/>
                <w:b/>
                <w:bCs/>
                <w:sz w:val="21"/>
                <w:szCs w:val="21"/>
              </w:rPr>
            </w:pPr>
            <w:r>
              <w:rPr>
                <w:rFonts w:hint="eastAsia" w:ascii="宋体" w:hAnsi="宋体"/>
                <w:b/>
                <w:bCs/>
                <w:sz w:val="21"/>
                <w:szCs w:val="21"/>
              </w:rPr>
              <w:t>备注</w:t>
            </w:r>
          </w:p>
        </w:tc>
      </w:tr>
      <w:tr w14:paraId="4A75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6" w:type="pct"/>
            <w:shd w:val="clear" w:color="auto" w:fill="auto"/>
            <w:vAlign w:val="center"/>
          </w:tcPr>
          <w:p w14:paraId="419FD40F">
            <w:pPr>
              <w:spacing w:line="240" w:lineRule="auto"/>
              <w:ind w:firstLine="0" w:firstLineChars="0"/>
              <w:jc w:val="center"/>
              <w:rPr>
                <w:rFonts w:ascii="宋体" w:hAnsi="宋体"/>
                <w:bCs/>
                <w:sz w:val="21"/>
                <w:szCs w:val="21"/>
              </w:rPr>
            </w:pPr>
            <w:r>
              <w:rPr>
                <w:rFonts w:hint="eastAsia" w:ascii="宋体" w:hAnsi="宋体"/>
                <w:bCs/>
                <w:sz w:val="21"/>
                <w:szCs w:val="21"/>
              </w:rPr>
              <w:t>1</w:t>
            </w:r>
          </w:p>
        </w:tc>
        <w:tc>
          <w:tcPr>
            <w:tcW w:w="653" w:type="pct"/>
            <w:shd w:val="clear" w:color="auto" w:fill="auto"/>
            <w:vAlign w:val="center"/>
          </w:tcPr>
          <w:p w14:paraId="46137254">
            <w:pPr>
              <w:spacing w:line="240" w:lineRule="auto"/>
              <w:ind w:firstLine="0" w:firstLineChars="0"/>
              <w:jc w:val="center"/>
              <w:rPr>
                <w:rFonts w:ascii="宋体" w:hAnsi="宋体"/>
                <w:bCs/>
                <w:sz w:val="21"/>
                <w:szCs w:val="21"/>
              </w:rPr>
            </w:pPr>
            <w:r>
              <w:rPr>
                <w:rFonts w:hint="eastAsia" w:ascii="宋体" w:hAnsi="宋体"/>
                <w:sz w:val="21"/>
                <w:szCs w:val="21"/>
              </w:rPr>
              <w:t>厂界噪声</w:t>
            </w:r>
          </w:p>
        </w:tc>
        <w:tc>
          <w:tcPr>
            <w:tcW w:w="1450" w:type="pct"/>
            <w:shd w:val="clear" w:color="auto" w:fill="auto"/>
            <w:vAlign w:val="center"/>
          </w:tcPr>
          <w:p w14:paraId="76159B8C">
            <w:pPr>
              <w:spacing w:line="240" w:lineRule="auto"/>
              <w:ind w:firstLine="0" w:firstLineChars="0"/>
              <w:jc w:val="center"/>
              <w:rPr>
                <w:rFonts w:ascii="宋体" w:hAnsi="宋体"/>
                <w:bCs/>
                <w:sz w:val="21"/>
                <w:szCs w:val="21"/>
              </w:rPr>
            </w:pPr>
            <w:r>
              <w:rPr>
                <w:rFonts w:ascii="宋体" w:hAnsi="宋体"/>
                <w:bCs/>
                <w:sz w:val="21"/>
                <w:szCs w:val="21"/>
              </w:rPr>
              <w:t>《工业企业厂界环境噪声排放标准》(GB 12348-2008)</w:t>
            </w:r>
          </w:p>
        </w:tc>
        <w:tc>
          <w:tcPr>
            <w:tcW w:w="507" w:type="pct"/>
            <w:shd w:val="clear" w:color="auto" w:fill="auto"/>
            <w:vAlign w:val="center"/>
          </w:tcPr>
          <w:p w14:paraId="3E6C741E">
            <w:pPr>
              <w:spacing w:line="240" w:lineRule="auto"/>
              <w:ind w:firstLine="0" w:firstLineChars="0"/>
              <w:jc w:val="center"/>
              <w:rPr>
                <w:rFonts w:ascii="宋体" w:hAnsi="宋体"/>
                <w:bCs/>
                <w:sz w:val="21"/>
                <w:szCs w:val="21"/>
              </w:rPr>
            </w:pPr>
            <w:r>
              <w:rPr>
                <w:rFonts w:hint="eastAsia" w:ascii="宋体" w:hAnsi="宋体"/>
                <w:bCs/>
                <w:sz w:val="21"/>
                <w:szCs w:val="21"/>
              </w:rPr>
              <w:t>/</w:t>
            </w:r>
          </w:p>
        </w:tc>
        <w:tc>
          <w:tcPr>
            <w:tcW w:w="1377" w:type="pct"/>
            <w:shd w:val="clear" w:color="auto" w:fill="auto"/>
            <w:vAlign w:val="center"/>
          </w:tcPr>
          <w:p w14:paraId="3A065AC9">
            <w:pPr>
              <w:spacing w:line="240" w:lineRule="auto"/>
              <w:ind w:firstLine="0" w:firstLineChars="0"/>
              <w:jc w:val="center"/>
              <w:rPr>
                <w:rFonts w:ascii="宋体" w:hAnsi="宋体"/>
                <w:bCs/>
                <w:sz w:val="21"/>
                <w:szCs w:val="21"/>
              </w:rPr>
            </w:pPr>
            <w:r>
              <w:rPr>
                <w:rFonts w:hint="eastAsia" w:ascii="宋体" w:hAnsi="宋体"/>
                <w:bCs/>
                <w:sz w:val="21"/>
                <w:szCs w:val="21"/>
              </w:rPr>
              <w:t>多功能声级计：A</w:t>
            </w:r>
            <w:r>
              <w:rPr>
                <w:rFonts w:ascii="宋体" w:hAnsi="宋体"/>
                <w:bCs/>
                <w:sz w:val="21"/>
                <w:szCs w:val="21"/>
              </w:rPr>
              <w:t>WA6228</w:t>
            </w:r>
          </w:p>
          <w:p w14:paraId="30A1C9BB">
            <w:pPr>
              <w:spacing w:line="240" w:lineRule="auto"/>
              <w:ind w:firstLine="0" w:firstLineChars="0"/>
              <w:jc w:val="center"/>
              <w:rPr>
                <w:rFonts w:ascii="宋体" w:hAnsi="宋体"/>
                <w:bCs/>
                <w:sz w:val="21"/>
                <w:szCs w:val="21"/>
              </w:rPr>
            </w:pPr>
            <w:r>
              <w:rPr>
                <w:rFonts w:hint="eastAsia" w:ascii="宋体" w:hAnsi="宋体"/>
                <w:bCs/>
                <w:sz w:val="21"/>
                <w:szCs w:val="21"/>
              </w:rPr>
              <w:t>声校准器：A</w:t>
            </w:r>
            <w:r>
              <w:rPr>
                <w:rFonts w:ascii="宋体" w:hAnsi="宋体"/>
                <w:bCs/>
                <w:sz w:val="21"/>
                <w:szCs w:val="21"/>
              </w:rPr>
              <w:t>WA6221A</w:t>
            </w:r>
          </w:p>
        </w:tc>
        <w:tc>
          <w:tcPr>
            <w:tcW w:w="577" w:type="pct"/>
            <w:shd w:val="clear" w:color="auto" w:fill="auto"/>
            <w:vAlign w:val="center"/>
          </w:tcPr>
          <w:p w14:paraId="66D14EDA">
            <w:pPr>
              <w:spacing w:line="240" w:lineRule="auto"/>
              <w:ind w:firstLine="0" w:firstLineChars="0"/>
              <w:jc w:val="center"/>
              <w:rPr>
                <w:rFonts w:ascii="宋体" w:hAnsi="宋体"/>
                <w:b/>
                <w:bCs/>
                <w:sz w:val="21"/>
                <w:szCs w:val="21"/>
              </w:rPr>
            </w:pPr>
          </w:p>
        </w:tc>
      </w:tr>
    </w:tbl>
    <w:p w14:paraId="55BB3996">
      <w:pPr>
        <w:ind w:firstLine="480"/>
      </w:pPr>
    </w:p>
    <w:p w14:paraId="6BBC3EF2">
      <w:pPr>
        <w:pStyle w:val="2"/>
      </w:pPr>
      <w:r>
        <w:rPr>
          <w:rFonts w:hint="eastAsia"/>
        </w:rPr>
        <w:t>土壤和地下水监测（环境质量监测）</w:t>
      </w:r>
    </w:p>
    <w:p w14:paraId="139ADD4C">
      <w:pPr>
        <w:pStyle w:val="3"/>
      </w:pPr>
      <w:r>
        <w:rPr>
          <w:rFonts w:hint="eastAsia"/>
        </w:rPr>
        <w:t>土壤与地下水执行</w:t>
      </w:r>
      <w:r>
        <w:t>限值</w:t>
      </w:r>
    </w:p>
    <w:p w14:paraId="5D77C2AB">
      <w:pPr>
        <w:ind w:firstLine="480"/>
        <w:rPr>
          <w:color w:val="000000"/>
        </w:rPr>
      </w:pPr>
      <w:r>
        <w:rPr>
          <w:color w:val="000000"/>
        </w:rPr>
        <w:t>土壤执行GB36600-2018《土壤环境质量建设用地土壤污染风险管控标准（试行）》中“第二类用地”风险筛选值，石油类和</w:t>
      </w: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r>
        <w:rPr>
          <w:color w:val="000000"/>
        </w:rPr>
        <w:t>暂无执行限值；地下水执行GB14848-2017《地下水质量标准》中“Ⅲ类水”限值</w:t>
      </w:r>
      <w:r>
        <w:rPr>
          <w:rFonts w:hint="eastAsia"/>
          <w:color w:val="000000"/>
          <w:lang w:eastAsia="zh-CN"/>
        </w:rPr>
        <w:t>，石油类、</w:t>
      </w: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r>
        <w:rPr>
          <w:rFonts w:hint="eastAsia"/>
          <w:color w:val="000000"/>
          <w:lang w:eastAsia="zh-CN"/>
        </w:rPr>
        <w:t>和</w:t>
      </w: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w:t>
      </w:r>
      <w:r>
        <w:rPr>
          <w:color w:val="000000"/>
        </w:rPr>
        <w:t>暂无执行限值</w:t>
      </w:r>
      <w:r>
        <w:rPr>
          <w:rFonts w:hint="eastAsia"/>
          <w:color w:val="000000"/>
          <w:lang w:eastAsia="zh-CN"/>
        </w:rPr>
        <w:t>，</w:t>
      </w:r>
      <w:r>
        <w:rPr>
          <w:rFonts w:hint="eastAsia"/>
          <w:color w:val="000000"/>
        </w:rPr>
        <w:t>详细限值见下表。</w:t>
      </w:r>
    </w:p>
    <w:p w14:paraId="463CFF0E">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1</w:t>
      </w:r>
      <w:r>
        <w:fldChar w:fldCharType="end"/>
      </w:r>
      <w:r>
        <w:t>6</w:t>
      </w:r>
      <w:r>
        <w:rPr>
          <w:rFonts w:hint="eastAsia"/>
        </w:rPr>
        <w:t xml:space="preserve"> 土壤污染物及浓度限值</w:t>
      </w:r>
    </w:p>
    <w:tbl>
      <w:tblPr>
        <w:tblStyle w:val="37"/>
        <w:tblW w:w="8646" w:type="dxa"/>
        <w:tblInd w:w="0" w:type="dxa"/>
        <w:tblLayout w:type="fixed"/>
        <w:tblCellMar>
          <w:top w:w="0" w:type="dxa"/>
          <w:left w:w="108" w:type="dxa"/>
          <w:bottom w:w="0" w:type="dxa"/>
          <w:right w:w="108" w:type="dxa"/>
        </w:tblCellMar>
      </w:tblPr>
      <w:tblGrid>
        <w:gridCol w:w="669"/>
        <w:gridCol w:w="1252"/>
        <w:gridCol w:w="945"/>
        <w:gridCol w:w="1410"/>
        <w:gridCol w:w="675"/>
        <w:gridCol w:w="1410"/>
        <w:gridCol w:w="945"/>
        <w:gridCol w:w="1340"/>
      </w:tblGrid>
      <w:tr w14:paraId="6DEEC27B">
        <w:tblPrEx>
          <w:tblCellMar>
            <w:top w:w="0" w:type="dxa"/>
            <w:left w:w="108" w:type="dxa"/>
            <w:bottom w:w="0" w:type="dxa"/>
            <w:right w:w="108" w:type="dxa"/>
          </w:tblCellMar>
        </w:tblPrEx>
        <w:trPr>
          <w:trHeight w:val="90"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420979B6">
            <w:pPr>
              <w:pStyle w:val="99"/>
            </w:pPr>
            <w:r>
              <w:rPr>
                <w:rFonts w:hint="eastAsia"/>
              </w:rPr>
              <w:t>序号</w:t>
            </w:r>
          </w:p>
        </w:tc>
        <w:tc>
          <w:tcPr>
            <w:tcW w:w="1252" w:type="dxa"/>
            <w:tcBorders>
              <w:top w:val="single" w:color="auto" w:sz="4" w:space="0"/>
              <w:left w:val="single" w:color="auto" w:sz="4" w:space="0"/>
              <w:bottom w:val="single" w:color="auto" w:sz="4" w:space="0"/>
              <w:right w:val="single" w:color="auto" w:sz="4" w:space="0"/>
            </w:tcBorders>
            <w:noWrap/>
            <w:vAlign w:val="center"/>
          </w:tcPr>
          <w:p w14:paraId="3CEB905C">
            <w:pPr>
              <w:pStyle w:val="99"/>
            </w:pPr>
            <w:r>
              <w:rPr>
                <w:rFonts w:hint="eastAsia"/>
              </w:rPr>
              <w:t>污染物</w:t>
            </w:r>
          </w:p>
          <w:p w14:paraId="1EDFD741">
            <w:pPr>
              <w:pStyle w:val="99"/>
            </w:pPr>
            <w:r>
              <w:rPr>
                <w:rFonts w:hint="eastAsia"/>
              </w:rPr>
              <w:t>名称</w:t>
            </w:r>
          </w:p>
        </w:tc>
        <w:tc>
          <w:tcPr>
            <w:tcW w:w="945" w:type="dxa"/>
            <w:tcBorders>
              <w:top w:val="single" w:color="auto" w:sz="4" w:space="0"/>
              <w:left w:val="single" w:color="auto" w:sz="4" w:space="0"/>
              <w:bottom w:val="single" w:color="auto" w:sz="4" w:space="0"/>
              <w:right w:val="single" w:color="auto" w:sz="4" w:space="0"/>
            </w:tcBorders>
            <w:noWrap/>
            <w:vAlign w:val="center"/>
          </w:tcPr>
          <w:p w14:paraId="469C7335">
            <w:pPr>
              <w:pStyle w:val="99"/>
            </w:pPr>
            <w:r>
              <w:rPr>
                <w:rFonts w:hint="eastAsia"/>
              </w:rPr>
              <w:t>单位</w:t>
            </w:r>
          </w:p>
        </w:tc>
        <w:tc>
          <w:tcPr>
            <w:tcW w:w="1410" w:type="dxa"/>
            <w:tcBorders>
              <w:top w:val="single" w:color="auto" w:sz="4" w:space="0"/>
              <w:left w:val="single" w:color="auto" w:sz="4" w:space="0"/>
              <w:bottom w:val="single" w:color="auto" w:sz="4" w:space="0"/>
              <w:right w:val="single" w:color="auto" w:sz="4" w:space="0"/>
            </w:tcBorders>
            <w:vAlign w:val="center"/>
          </w:tcPr>
          <w:p w14:paraId="592274DC">
            <w:pPr>
              <w:pStyle w:val="99"/>
            </w:pPr>
            <w:r>
              <w:rPr>
                <w:rFonts w:hint="eastAsia"/>
              </w:rPr>
              <w:t>浓度</w:t>
            </w:r>
          </w:p>
          <w:p w14:paraId="121BD1EF">
            <w:pPr>
              <w:pStyle w:val="99"/>
            </w:pPr>
            <w:r>
              <w:rPr>
                <w:rFonts w:hint="eastAsia"/>
              </w:rPr>
              <w:t>限值</w:t>
            </w:r>
          </w:p>
        </w:tc>
        <w:tc>
          <w:tcPr>
            <w:tcW w:w="675" w:type="dxa"/>
            <w:tcBorders>
              <w:top w:val="single" w:color="auto" w:sz="4" w:space="0"/>
              <w:left w:val="single" w:color="auto" w:sz="4" w:space="0"/>
              <w:bottom w:val="single" w:color="auto" w:sz="4" w:space="0"/>
              <w:right w:val="single" w:color="auto" w:sz="4" w:space="0"/>
            </w:tcBorders>
            <w:vAlign w:val="center"/>
          </w:tcPr>
          <w:p w14:paraId="30E26EB9">
            <w:pPr>
              <w:pStyle w:val="99"/>
            </w:pPr>
            <w:r>
              <w:rPr>
                <w:rFonts w:hint="eastAsia"/>
              </w:rPr>
              <w:t>序号</w:t>
            </w:r>
          </w:p>
        </w:tc>
        <w:tc>
          <w:tcPr>
            <w:tcW w:w="1410" w:type="dxa"/>
            <w:tcBorders>
              <w:top w:val="single" w:color="auto" w:sz="4" w:space="0"/>
              <w:left w:val="single" w:color="auto" w:sz="4" w:space="0"/>
              <w:bottom w:val="single" w:color="auto" w:sz="4" w:space="0"/>
              <w:right w:val="single" w:color="auto" w:sz="4" w:space="0"/>
            </w:tcBorders>
            <w:vAlign w:val="center"/>
          </w:tcPr>
          <w:p w14:paraId="4255E5CA">
            <w:pPr>
              <w:pStyle w:val="99"/>
            </w:pPr>
            <w:r>
              <w:rPr>
                <w:rFonts w:hint="eastAsia"/>
              </w:rPr>
              <w:t>污染物</w:t>
            </w:r>
          </w:p>
          <w:p w14:paraId="476DC033">
            <w:pPr>
              <w:pStyle w:val="99"/>
            </w:pPr>
            <w:r>
              <w:rPr>
                <w:rFonts w:hint="eastAsia"/>
              </w:rPr>
              <w:t>名称</w:t>
            </w:r>
          </w:p>
        </w:tc>
        <w:tc>
          <w:tcPr>
            <w:tcW w:w="945" w:type="dxa"/>
            <w:tcBorders>
              <w:top w:val="single" w:color="auto" w:sz="4" w:space="0"/>
              <w:left w:val="single" w:color="auto" w:sz="4" w:space="0"/>
              <w:bottom w:val="single" w:color="auto" w:sz="4" w:space="0"/>
              <w:right w:val="single" w:color="auto" w:sz="4" w:space="0"/>
            </w:tcBorders>
            <w:vAlign w:val="center"/>
          </w:tcPr>
          <w:p w14:paraId="2F5D9B0C">
            <w:pPr>
              <w:pStyle w:val="99"/>
            </w:pPr>
            <w:r>
              <w:rPr>
                <w:rFonts w:hint="eastAsia"/>
              </w:rPr>
              <w:t>单位</w:t>
            </w:r>
          </w:p>
        </w:tc>
        <w:tc>
          <w:tcPr>
            <w:tcW w:w="1340" w:type="dxa"/>
            <w:tcBorders>
              <w:top w:val="single" w:color="auto" w:sz="4" w:space="0"/>
              <w:left w:val="single" w:color="auto" w:sz="4" w:space="0"/>
              <w:bottom w:val="single" w:color="auto" w:sz="4" w:space="0"/>
              <w:right w:val="single" w:color="auto" w:sz="4" w:space="0"/>
            </w:tcBorders>
            <w:vAlign w:val="center"/>
          </w:tcPr>
          <w:p w14:paraId="5A0C3EEB">
            <w:pPr>
              <w:pStyle w:val="99"/>
            </w:pPr>
            <w:r>
              <w:rPr>
                <w:rFonts w:hint="eastAsia"/>
              </w:rPr>
              <w:t>浓度</w:t>
            </w:r>
          </w:p>
          <w:p w14:paraId="2CE87442">
            <w:pPr>
              <w:pStyle w:val="99"/>
            </w:pPr>
            <w:r>
              <w:rPr>
                <w:rFonts w:hint="eastAsia"/>
              </w:rPr>
              <w:t>限值</w:t>
            </w:r>
          </w:p>
        </w:tc>
      </w:tr>
      <w:tr w14:paraId="1E7FD2E7">
        <w:tblPrEx>
          <w:tblCellMar>
            <w:top w:w="0" w:type="dxa"/>
            <w:left w:w="108" w:type="dxa"/>
            <w:bottom w:w="0" w:type="dxa"/>
            <w:right w:w="108" w:type="dxa"/>
          </w:tblCellMar>
        </w:tblPrEx>
        <w:trPr>
          <w:trHeight w:val="384" w:hRule="atLeast"/>
        </w:trPr>
        <w:tc>
          <w:tcPr>
            <w:tcW w:w="669" w:type="dxa"/>
            <w:tcBorders>
              <w:top w:val="nil"/>
              <w:left w:val="single" w:color="auto" w:sz="4" w:space="0"/>
              <w:bottom w:val="single" w:color="auto" w:sz="4" w:space="0"/>
              <w:right w:val="single" w:color="auto" w:sz="4" w:space="0"/>
            </w:tcBorders>
            <w:noWrap/>
            <w:vAlign w:val="center"/>
          </w:tcPr>
          <w:p w14:paraId="17C931C9">
            <w:pPr>
              <w:pStyle w:val="182"/>
            </w:pPr>
            <w:r>
              <w:rPr>
                <w:rFonts w:hint="eastAsia"/>
              </w:rPr>
              <w:t>1</w:t>
            </w:r>
          </w:p>
        </w:tc>
        <w:tc>
          <w:tcPr>
            <w:tcW w:w="1252" w:type="dxa"/>
            <w:tcBorders>
              <w:top w:val="nil"/>
              <w:left w:val="nil"/>
              <w:bottom w:val="single" w:color="auto" w:sz="4" w:space="0"/>
              <w:right w:val="single" w:color="auto" w:sz="4" w:space="0"/>
            </w:tcBorders>
            <w:noWrap/>
            <w:vAlign w:val="center"/>
          </w:tcPr>
          <w:p w14:paraId="565319EE">
            <w:pPr>
              <w:pStyle w:val="182"/>
            </w:pPr>
            <w:r>
              <w:rPr>
                <w:rFonts w:hint="eastAsia"/>
              </w:rPr>
              <w:t>萘</w:t>
            </w:r>
          </w:p>
        </w:tc>
        <w:tc>
          <w:tcPr>
            <w:tcW w:w="945" w:type="dxa"/>
            <w:tcBorders>
              <w:top w:val="nil"/>
              <w:left w:val="nil"/>
              <w:bottom w:val="single" w:color="auto" w:sz="4" w:space="0"/>
              <w:right w:val="single" w:color="auto" w:sz="4" w:space="0"/>
            </w:tcBorders>
            <w:noWrap/>
            <w:vAlign w:val="center"/>
          </w:tcPr>
          <w:p w14:paraId="60DF510B">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50A1A6FB">
            <w:pPr>
              <w:pStyle w:val="182"/>
            </w:pPr>
            <w:r>
              <w:rPr>
                <w:rFonts w:hint="eastAsia"/>
              </w:rPr>
              <w:t>≤70</w:t>
            </w:r>
          </w:p>
        </w:tc>
        <w:tc>
          <w:tcPr>
            <w:tcW w:w="675" w:type="dxa"/>
            <w:tcBorders>
              <w:top w:val="nil"/>
              <w:left w:val="nil"/>
              <w:bottom w:val="single" w:color="auto" w:sz="4" w:space="0"/>
              <w:right w:val="single" w:color="auto" w:sz="4" w:space="0"/>
            </w:tcBorders>
            <w:vAlign w:val="center"/>
          </w:tcPr>
          <w:p w14:paraId="0DB0F818">
            <w:pPr>
              <w:pStyle w:val="182"/>
            </w:pPr>
            <w:r>
              <w:rPr>
                <w:rFonts w:hint="eastAsia"/>
              </w:rPr>
              <w:t>24</w:t>
            </w:r>
          </w:p>
        </w:tc>
        <w:tc>
          <w:tcPr>
            <w:tcW w:w="1410" w:type="dxa"/>
            <w:tcBorders>
              <w:top w:val="nil"/>
              <w:left w:val="nil"/>
              <w:bottom w:val="single" w:color="auto" w:sz="4" w:space="0"/>
              <w:right w:val="single" w:color="auto" w:sz="4" w:space="0"/>
            </w:tcBorders>
            <w:vAlign w:val="center"/>
          </w:tcPr>
          <w:p w14:paraId="2FBB00E1">
            <w:pPr>
              <w:pStyle w:val="182"/>
            </w:pPr>
            <w:r>
              <w:rPr>
                <w:rFonts w:hint="eastAsia"/>
              </w:rPr>
              <w:t>1,1,2-三氯乙烷</w:t>
            </w:r>
          </w:p>
        </w:tc>
        <w:tc>
          <w:tcPr>
            <w:tcW w:w="945" w:type="dxa"/>
            <w:tcBorders>
              <w:top w:val="nil"/>
              <w:left w:val="nil"/>
              <w:bottom w:val="single" w:color="auto" w:sz="4" w:space="0"/>
              <w:right w:val="single" w:color="auto" w:sz="4" w:space="0"/>
            </w:tcBorders>
            <w:vAlign w:val="center"/>
          </w:tcPr>
          <w:p w14:paraId="7CEFECB3">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2F7474E2">
            <w:pPr>
              <w:pStyle w:val="182"/>
            </w:pPr>
            <w:r>
              <w:rPr>
                <w:rFonts w:hint="eastAsia"/>
              </w:rPr>
              <w:t>≤2800</w:t>
            </w:r>
          </w:p>
        </w:tc>
      </w:tr>
      <w:tr w14:paraId="34DC0838">
        <w:tblPrEx>
          <w:tblCellMar>
            <w:top w:w="0" w:type="dxa"/>
            <w:left w:w="108" w:type="dxa"/>
            <w:bottom w:w="0" w:type="dxa"/>
            <w:right w:w="108" w:type="dxa"/>
          </w:tblCellMar>
        </w:tblPrEx>
        <w:trPr>
          <w:trHeight w:val="746"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01A6CECD">
            <w:pPr>
              <w:pStyle w:val="182"/>
            </w:pPr>
            <w:r>
              <w:rPr>
                <w:rFonts w:hint="eastAsia"/>
              </w:rPr>
              <w:t>2</w:t>
            </w:r>
          </w:p>
        </w:tc>
        <w:tc>
          <w:tcPr>
            <w:tcW w:w="1252" w:type="dxa"/>
            <w:tcBorders>
              <w:top w:val="single" w:color="auto" w:sz="4" w:space="0"/>
              <w:left w:val="single" w:color="auto" w:sz="4" w:space="0"/>
              <w:bottom w:val="single" w:color="auto" w:sz="4" w:space="0"/>
              <w:right w:val="single" w:color="auto" w:sz="4" w:space="0"/>
            </w:tcBorders>
            <w:noWrap/>
            <w:vAlign w:val="center"/>
          </w:tcPr>
          <w:p w14:paraId="6459895B">
            <w:pPr>
              <w:pStyle w:val="182"/>
            </w:pPr>
            <w:r>
              <w:rPr>
                <w:rFonts w:hint="eastAsia"/>
              </w:rPr>
              <w:t>茚并[1,2,3-cd]芘</w:t>
            </w:r>
          </w:p>
        </w:tc>
        <w:tc>
          <w:tcPr>
            <w:tcW w:w="945" w:type="dxa"/>
            <w:tcBorders>
              <w:top w:val="single" w:color="auto" w:sz="4" w:space="0"/>
              <w:left w:val="single" w:color="auto" w:sz="4" w:space="0"/>
              <w:bottom w:val="single" w:color="auto" w:sz="4" w:space="0"/>
              <w:right w:val="single" w:color="auto" w:sz="4" w:space="0"/>
            </w:tcBorders>
            <w:noWrap/>
            <w:vAlign w:val="center"/>
          </w:tcPr>
          <w:p w14:paraId="47A5CB93">
            <w:pPr>
              <w:pStyle w:val="182"/>
            </w:pPr>
            <w:r>
              <w:rPr>
                <w:rFonts w:hint="eastAsia"/>
              </w:rPr>
              <w:t>mg/kg</w:t>
            </w:r>
          </w:p>
        </w:tc>
        <w:tc>
          <w:tcPr>
            <w:tcW w:w="1410" w:type="dxa"/>
            <w:tcBorders>
              <w:top w:val="single" w:color="auto" w:sz="4" w:space="0"/>
              <w:left w:val="single" w:color="auto" w:sz="4" w:space="0"/>
              <w:bottom w:val="single" w:color="auto" w:sz="4" w:space="0"/>
              <w:right w:val="single" w:color="auto" w:sz="4" w:space="0"/>
            </w:tcBorders>
            <w:vAlign w:val="center"/>
          </w:tcPr>
          <w:p w14:paraId="2E6F2FEA">
            <w:pPr>
              <w:pStyle w:val="182"/>
            </w:pPr>
            <w:r>
              <w:rPr>
                <w:rFonts w:hint="eastAsia"/>
              </w:rPr>
              <w:t>≤15</w:t>
            </w:r>
          </w:p>
        </w:tc>
        <w:tc>
          <w:tcPr>
            <w:tcW w:w="675" w:type="dxa"/>
            <w:tcBorders>
              <w:top w:val="single" w:color="auto" w:sz="4" w:space="0"/>
              <w:left w:val="single" w:color="auto" w:sz="4" w:space="0"/>
              <w:bottom w:val="single" w:color="auto" w:sz="4" w:space="0"/>
              <w:right w:val="single" w:color="auto" w:sz="4" w:space="0"/>
            </w:tcBorders>
            <w:vAlign w:val="center"/>
          </w:tcPr>
          <w:p w14:paraId="45E10FE9">
            <w:pPr>
              <w:pStyle w:val="182"/>
            </w:pPr>
            <w:r>
              <w:rPr>
                <w:rFonts w:hint="eastAsia"/>
              </w:rPr>
              <w:t>25</w:t>
            </w:r>
          </w:p>
        </w:tc>
        <w:tc>
          <w:tcPr>
            <w:tcW w:w="1410" w:type="dxa"/>
            <w:tcBorders>
              <w:top w:val="single" w:color="auto" w:sz="4" w:space="0"/>
              <w:left w:val="single" w:color="auto" w:sz="4" w:space="0"/>
              <w:bottom w:val="single" w:color="auto" w:sz="4" w:space="0"/>
              <w:right w:val="single" w:color="auto" w:sz="4" w:space="0"/>
            </w:tcBorders>
            <w:vAlign w:val="center"/>
          </w:tcPr>
          <w:p w14:paraId="2AD50E63">
            <w:pPr>
              <w:pStyle w:val="182"/>
            </w:pPr>
            <w:r>
              <w:rPr>
                <w:rFonts w:hint="eastAsia"/>
              </w:rPr>
              <w:t>甲苯</w:t>
            </w:r>
          </w:p>
        </w:tc>
        <w:tc>
          <w:tcPr>
            <w:tcW w:w="945" w:type="dxa"/>
            <w:tcBorders>
              <w:top w:val="single" w:color="auto" w:sz="4" w:space="0"/>
              <w:left w:val="single" w:color="auto" w:sz="4" w:space="0"/>
              <w:bottom w:val="single" w:color="auto" w:sz="4" w:space="0"/>
              <w:right w:val="single" w:color="auto" w:sz="4" w:space="0"/>
            </w:tcBorders>
            <w:vAlign w:val="center"/>
          </w:tcPr>
          <w:p w14:paraId="4AE44868">
            <w:pPr>
              <w:pStyle w:val="182"/>
            </w:pPr>
            <w:r>
              <w:rPr>
                <w:rFonts w:hint="eastAsia"/>
              </w:rPr>
              <w:t>μg/kg</w:t>
            </w:r>
          </w:p>
        </w:tc>
        <w:tc>
          <w:tcPr>
            <w:tcW w:w="1340" w:type="dxa"/>
            <w:tcBorders>
              <w:top w:val="single" w:color="auto" w:sz="4" w:space="0"/>
              <w:left w:val="single" w:color="auto" w:sz="4" w:space="0"/>
              <w:bottom w:val="single" w:color="auto" w:sz="4" w:space="0"/>
              <w:right w:val="single" w:color="auto" w:sz="4" w:space="0"/>
            </w:tcBorders>
            <w:vAlign w:val="center"/>
          </w:tcPr>
          <w:p w14:paraId="00F601C8">
            <w:pPr>
              <w:pStyle w:val="182"/>
            </w:pPr>
            <w:r>
              <w:rPr>
                <w:rFonts w:hint="eastAsia"/>
              </w:rPr>
              <w:t>≤1200000</w:t>
            </w:r>
          </w:p>
        </w:tc>
      </w:tr>
      <w:tr w14:paraId="43ABC8D7">
        <w:tblPrEx>
          <w:tblCellMar>
            <w:top w:w="0" w:type="dxa"/>
            <w:left w:w="108" w:type="dxa"/>
            <w:bottom w:w="0" w:type="dxa"/>
            <w:right w:w="108" w:type="dxa"/>
          </w:tblCellMar>
        </w:tblPrEx>
        <w:trPr>
          <w:trHeight w:val="271"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158E79DE">
            <w:pPr>
              <w:pStyle w:val="182"/>
            </w:pPr>
            <w:r>
              <w:rPr>
                <w:rFonts w:hint="eastAsia"/>
              </w:rPr>
              <w:t>3</w:t>
            </w:r>
          </w:p>
        </w:tc>
        <w:tc>
          <w:tcPr>
            <w:tcW w:w="1252" w:type="dxa"/>
            <w:tcBorders>
              <w:top w:val="single" w:color="auto" w:sz="4" w:space="0"/>
              <w:left w:val="nil"/>
              <w:bottom w:val="single" w:color="auto" w:sz="4" w:space="0"/>
              <w:right w:val="single" w:color="auto" w:sz="4" w:space="0"/>
            </w:tcBorders>
            <w:noWrap/>
            <w:vAlign w:val="center"/>
          </w:tcPr>
          <w:p w14:paraId="13A36DEC">
            <w:pPr>
              <w:pStyle w:val="182"/>
            </w:pPr>
            <w:r>
              <w:rPr>
                <w:rFonts w:hint="eastAsia"/>
              </w:rPr>
              <w:t>二苯并[a,h]蒽</w:t>
            </w:r>
          </w:p>
        </w:tc>
        <w:tc>
          <w:tcPr>
            <w:tcW w:w="945" w:type="dxa"/>
            <w:tcBorders>
              <w:top w:val="single" w:color="auto" w:sz="4" w:space="0"/>
              <w:left w:val="nil"/>
              <w:bottom w:val="single" w:color="auto" w:sz="4" w:space="0"/>
              <w:right w:val="single" w:color="auto" w:sz="4" w:space="0"/>
            </w:tcBorders>
            <w:noWrap/>
            <w:vAlign w:val="center"/>
          </w:tcPr>
          <w:p w14:paraId="5A756F61">
            <w:pPr>
              <w:pStyle w:val="182"/>
            </w:pPr>
            <w:r>
              <w:rPr>
                <w:rFonts w:hint="eastAsia"/>
              </w:rPr>
              <w:t>mg/kg</w:t>
            </w:r>
          </w:p>
        </w:tc>
        <w:tc>
          <w:tcPr>
            <w:tcW w:w="1410" w:type="dxa"/>
            <w:tcBorders>
              <w:top w:val="single" w:color="auto" w:sz="4" w:space="0"/>
              <w:left w:val="nil"/>
              <w:bottom w:val="single" w:color="auto" w:sz="4" w:space="0"/>
              <w:right w:val="single" w:color="auto" w:sz="4" w:space="0"/>
            </w:tcBorders>
            <w:vAlign w:val="center"/>
          </w:tcPr>
          <w:p w14:paraId="27F23536">
            <w:pPr>
              <w:pStyle w:val="182"/>
            </w:pPr>
            <w:r>
              <w:rPr>
                <w:rFonts w:hint="eastAsia"/>
              </w:rPr>
              <w:t>≤1.5</w:t>
            </w:r>
          </w:p>
        </w:tc>
        <w:tc>
          <w:tcPr>
            <w:tcW w:w="675" w:type="dxa"/>
            <w:tcBorders>
              <w:top w:val="single" w:color="auto" w:sz="4" w:space="0"/>
              <w:left w:val="nil"/>
              <w:bottom w:val="single" w:color="auto" w:sz="4" w:space="0"/>
              <w:right w:val="single" w:color="auto" w:sz="4" w:space="0"/>
            </w:tcBorders>
            <w:vAlign w:val="center"/>
          </w:tcPr>
          <w:p w14:paraId="611FF32E">
            <w:pPr>
              <w:pStyle w:val="182"/>
            </w:pPr>
            <w:r>
              <w:rPr>
                <w:rFonts w:hint="eastAsia"/>
              </w:rPr>
              <w:t>26</w:t>
            </w:r>
          </w:p>
        </w:tc>
        <w:tc>
          <w:tcPr>
            <w:tcW w:w="1410" w:type="dxa"/>
            <w:tcBorders>
              <w:top w:val="single" w:color="auto" w:sz="4" w:space="0"/>
              <w:left w:val="nil"/>
              <w:bottom w:val="single" w:color="auto" w:sz="4" w:space="0"/>
              <w:right w:val="single" w:color="auto" w:sz="4" w:space="0"/>
            </w:tcBorders>
            <w:vAlign w:val="center"/>
          </w:tcPr>
          <w:p w14:paraId="6C382478">
            <w:pPr>
              <w:pStyle w:val="182"/>
            </w:pPr>
            <w:r>
              <w:rPr>
                <w:rFonts w:hint="eastAsia"/>
              </w:rPr>
              <w:t>1,2-二氯丙烷</w:t>
            </w:r>
          </w:p>
        </w:tc>
        <w:tc>
          <w:tcPr>
            <w:tcW w:w="945" w:type="dxa"/>
            <w:tcBorders>
              <w:top w:val="single" w:color="auto" w:sz="4" w:space="0"/>
              <w:left w:val="nil"/>
              <w:bottom w:val="single" w:color="auto" w:sz="4" w:space="0"/>
              <w:right w:val="single" w:color="auto" w:sz="4" w:space="0"/>
            </w:tcBorders>
            <w:vAlign w:val="center"/>
          </w:tcPr>
          <w:p w14:paraId="5799C144">
            <w:pPr>
              <w:pStyle w:val="182"/>
            </w:pPr>
            <w:r>
              <w:rPr>
                <w:rFonts w:hint="eastAsia"/>
              </w:rPr>
              <w:t>μg/kg</w:t>
            </w:r>
          </w:p>
        </w:tc>
        <w:tc>
          <w:tcPr>
            <w:tcW w:w="1340" w:type="dxa"/>
            <w:tcBorders>
              <w:top w:val="single" w:color="auto" w:sz="4" w:space="0"/>
              <w:left w:val="nil"/>
              <w:bottom w:val="single" w:color="auto" w:sz="4" w:space="0"/>
              <w:right w:val="single" w:color="auto" w:sz="4" w:space="0"/>
            </w:tcBorders>
            <w:vAlign w:val="center"/>
          </w:tcPr>
          <w:p w14:paraId="6660EA18">
            <w:pPr>
              <w:pStyle w:val="182"/>
            </w:pPr>
            <w:r>
              <w:rPr>
                <w:rFonts w:hint="eastAsia"/>
              </w:rPr>
              <w:t>≤5000</w:t>
            </w:r>
          </w:p>
        </w:tc>
      </w:tr>
      <w:tr w14:paraId="37850508">
        <w:tblPrEx>
          <w:tblCellMar>
            <w:top w:w="0" w:type="dxa"/>
            <w:left w:w="108" w:type="dxa"/>
            <w:bottom w:w="0" w:type="dxa"/>
            <w:right w:w="108" w:type="dxa"/>
          </w:tblCellMar>
        </w:tblPrEx>
        <w:trPr>
          <w:trHeight w:val="351"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1B90A78C">
            <w:pPr>
              <w:pStyle w:val="182"/>
            </w:pPr>
            <w:r>
              <w:rPr>
                <w:rFonts w:hint="eastAsia"/>
              </w:rPr>
              <w:t>4</w:t>
            </w:r>
          </w:p>
        </w:tc>
        <w:tc>
          <w:tcPr>
            <w:tcW w:w="1252" w:type="dxa"/>
            <w:tcBorders>
              <w:top w:val="single" w:color="auto" w:sz="4" w:space="0"/>
              <w:left w:val="single" w:color="auto" w:sz="4" w:space="0"/>
              <w:bottom w:val="single" w:color="auto" w:sz="4" w:space="0"/>
              <w:right w:val="single" w:color="auto" w:sz="4" w:space="0"/>
            </w:tcBorders>
            <w:noWrap/>
            <w:vAlign w:val="center"/>
          </w:tcPr>
          <w:p w14:paraId="2D66D3CD">
            <w:pPr>
              <w:pStyle w:val="182"/>
            </w:pPr>
            <w:r>
              <w:rPr>
                <w:rFonts w:hint="eastAsia"/>
              </w:rPr>
              <w:t>䓛</w:t>
            </w:r>
          </w:p>
        </w:tc>
        <w:tc>
          <w:tcPr>
            <w:tcW w:w="945" w:type="dxa"/>
            <w:tcBorders>
              <w:top w:val="single" w:color="auto" w:sz="4" w:space="0"/>
              <w:left w:val="single" w:color="auto" w:sz="4" w:space="0"/>
              <w:bottom w:val="single" w:color="auto" w:sz="4" w:space="0"/>
              <w:right w:val="single" w:color="auto" w:sz="4" w:space="0"/>
            </w:tcBorders>
            <w:noWrap/>
            <w:vAlign w:val="center"/>
          </w:tcPr>
          <w:p w14:paraId="60EC7C25">
            <w:pPr>
              <w:pStyle w:val="182"/>
            </w:pPr>
            <w:r>
              <w:rPr>
                <w:rFonts w:hint="eastAsia"/>
              </w:rPr>
              <w:t>mg/kg</w:t>
            </w:r>
          </w:p>
        </w:tc>
        <w:tc>
          <w:tcPr>
            <w:tcW w:w="1410" w:type="dxa"/>
            <w:tcBorders>
              <w:top w:val="single" w:color="auto" w:sz="4" w:space="0"/>
              <w:left w:val="single" w:color="auto" w:sz="4" w:space="0"/>
              <w:bottom w:val="single" w:color="auto" w:sz="4" w:space="0"/>
              <w:right w:val="single" w:color="auto" w:sz="4" w:space="0"/>
            </w:tcBorders>
            <w:vAlign w:val="center"/>
          </w:tcPr>
          <w:p w14:paraId="366EAA31">
            <w:pPr>
              <w:pStyle w:val="182"/>
            </w:pPr>
            <w:r>
              <w:rPr>
                <w:rFonts w:hint="eastAsia"/>
              </w:rPr>
              <w:t>≤1293</w:t>
            </w:r>
          </w:p>
        </w:tc>
        <w:tc>
          <w:tcPr>
            <w:tcW w:w="675" w:type="dxa"/>
            <w:tcBorders>
              <w:top w:val="single" w:color="auto" w:sz="4" w:space="0"/>
              <w:left w:val="single" w:color="auto" w:sz="4" w:space="0"/>
              <w:bottom w:val="single" w:color="auto" w:sz="4" w:space="0"/>
              <w:right w:val="single" w:color="auto" w:sz="4" w:space="0"/>
            </w:tcBorders>
            <w:vAlign w:val="center"/>
          </w:tcPr>
          <w:p w14:paraId="0EB22A4B">
            <w:pPr>
              <w:pStyle w:val="182"/>
            </w:pPr>
            <w:r>
              <w:rPr>
                <w:rFonts w:hint="eastAsia"/>
              </w:rPr>
              <w:t>27</w:t>
            </w:r>
          </w:p>
        </w:tc>
        <w:tc>
          <w:tcPr>
            <w:tcW w:w="1410" w:type="dxa"/>
            <w:tcBorders>
              <w:top w:val="single" w:color="auto" w:sz="4" w:space="0"/>
              <w:left w:val="single" w:color="auto" w:sz="4" w:space="0"/>
              <w:bottom w:val="single" w:color="auto" w:sz="4" w:space="0"/>
              <w:right w:val="single" w:color="auto" w:sz="4" w:space="0"/>
            </w:tcBorders>
            <w:vAlign w:val="center"/>
          </w:tcPr>
          <w:p w14:paraId="200B63A5">
            <w:pPr>
              <w:pStyle w:val="182"/>
            </w:pPr>
            <w:r>
              <w:rPr>
                <w:rFonts w:hint="eastAsia"/>
              </w:rPr>
              <w:t>三氯乙烯</w:t>
            </w:r>
          </w:p>
        </w:tc>
        <w:tc>
          <w:tcPr>
            <w:tcW w:w="945" w:type="dxa"/>
            <w:tcBorders>
              <w:top w:val="single" w:color="auto" w:sz="4" w:space="0"/>
              <w:left w:val="single" w:color="auto" w:sz="4" w:space="0"/>
              <w:bottom w:val="single" w:color="auto" w:sz="4" w:space="0"/>
              <w:right w:val="single" w:color="auto" w:sz="4" w:space="0"/>
            </w:tcBorders>
            <w:vAlign w:val="center"/>
          </w:tcPr>
          <w:p w14:paraId="72683AF4">
            <w:pPr>
              <w:pStyle w:val="182"/>
            </w:pPr>
            <w:r>
              <w:rPr>
                <w:rFonts w:hint="eastAsia"/>
              </w:rPr>
              <w:t>μg/kg</w:t>
            </w:r>
          </w:p>
        </w:tc>
        <w:tc>
          <w:tcPr>
            <w:tcW w:w="1340" w:type="dxa"/>
            <w:tcBorders>
              <w:top w:val="single" w:color="auto" w:sz="4" w:space="0"/>
              <w:left w:val="single" w:color="auto" w:sz="4" w:space="0"/>
              <w:bottom w:val="single" w:color="auto" w:sz="4" w:space="0"/>
              <w:right w:val="single" w:color="auto" w:sz="4" w:space="0"/>
            </w:tcBorders>
            <w:vAlign w:val="center"/>
          </w:tcPr>
          <w:p w14:paraId="3BEDD049">
            <w:pPr>
              <w:pStyle w:val="182"/>
            </w:pPr>
            <w:r>
              <w:rPr>
                <w:rFonts w:hint="eastAsia"/>
              </w:rPr>
              <w:t>≤2800</w:t>
            </w:r>
          </w:p>
        </w:tc>
      </w:tr>
      <w:tr w14:paraId="7240CC40">
        <w:tblPrEx>
          <w:tblCellMar>
            <w:top w:w="0" w:type="dxa"/>
            <w:left w:w="108" w:type="dxa"/>
            <w:bottom w:w="0" w:type="dxa"/>
            <w:right w:w="108" w:type="dxa"/>
          </w:tblCellMar>
        </w:tblPrEx>
        <w:trPr>
          <w:trHeight w:val="374"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32BB09C2">
            <w:pPr>
              <w:pStyle w:val="182"/>
            </w:pPr>
            <w:r>
              <w:rPr>
                <w:rFonts w:hint="eastAsia"/>
              </w:rPr>
              <w:t>5</w:t>
            </w:r>
          </w:p>
        </w:tc>
        <w:tc>
          <w:tcPr>
            <w:tcW w:w="1252" w:type="dxa"/>
            <w:tcBorders>
              <w:top w:val="single" w:color="auto" w:sz="4" w:space="0"/>
              <w:left w:val="nil"/>
              <w:bottom w:val="single" w:color="auto" w:sz="4" w:space="0"/>
              <w:right w:val="single" w:color="auto" w:sz="4" w:space="0"/>
            </w:tcBorders>
            <w:noWrap/>
            <w:vAlign w:val="center"/>
          </w:tcPr>
          <w:p w14:paraId="3CE58979">
            <w:pPr>
              <w:pStyle w:val="182"/>
            </w:pPr>
            <w:r>
              <w:rPr>
                <w:rFonts w:hint="eastAsia"/>
              </w:rPr>
              <w:t>苯并[k]荧蒽</w:t>
            </w:r>
          </w:p>
        </w:tc>
        <w:tc>
          <w:tcPr>
            <w:tcW w:w="945" w:type="dxa"/>
            <w:tcBorders>
              <w:top w:val="single" w:color="auto" w:sz="4" w:space="0"/>
              <w:left w:val="nil"/>
              <w:bottom w:val="single" w:color="auto" w:sz="4" w:space="0"/>
              <w:right w:val="single" w:color="auto" w:sz="4" w:space="0"/>
            </w:tcBorders>
            <w:noWrap/>
            <w:vAlign w:val="center"/>
          </w:tcPr>
          <w:p w14:paraId="48729E1C">
            <w:pPr>
              <w:pStyle w:val="182"/>
            </w:pPr>
            <w:r>
              <w:rPr>
                <w:rFonts w:hint="eastAsia"/>
              </w:rPr>
              <w:t>mg/kg</w:t>
            </w:r>
          </w:p>
        </w:tc>
        <w:tc>
          <w:tcPr>
            <w:tcW w:w="1410" w:type="dxa"/>
            <w:tcBorders>
              <w:top w:val="single" w:color="auto" w:sz="4" w:space="0"/>
              <w:left w:val="nil"/>
              <w:bottom w:val="single" w:color="auto" w:sz="4" w:space="0"/>
              <w:right w:val="single" w:color="auto" w:sz="4" w:space="0"/>
            </w:tcBorders>
            <w:vAlign w:val="center"/>
          </w:tcPr>
          <w:p w14:paraId="04DA04D1">
            <w:pPr>
              <w:pStyle w:val="182"/>
            </w:pPr>
            <w:r>
              <w:rPr>
                <w:rFonts w:hint="eastAsia"/>
              </w:rPr>
              <w:t>≤151</w:t>
            </w:r>
          </w:p>
        </w:tc>
        <w:tc>
          <w:tcPr>
            <w:tcW w:w="675" w:type="dxa"/>
            <w:tcBorders>
              <w:top w:val="single" w:color="auto" w:sz="4" w:space="0"/>
              <w:left w:val="nil"/>
              <w:bottom w:val="single" w:color="auto" w:sz="4" w:space="0"/>
              <w:right w:val="single" w:color="auto" w:sz="4" w:space="0"/>
            </w:tcBorders>
            <w:vAlign w:val="center"/>
          </w:tcPr>
          <w:p w14:paraId="691A41E3">
            <w:pPr>
              <w:pStyle w:val="182"/>
            </w:pPr>
            <w:r>
              <w:rPr>
                <w:rFonts w:hint="eastAsia"/>
              </w:rPr>
              <w:t>28</w:t>
            </w:r>
          </w:p>
        </w:tc>
        <w:tc>
          <w:tcPr>
            <w:tcW w:w="1410" w:type="dxa"/>
            <w:tcBorders>
              <w:top w:val="single" w:color="auto" w:sz="4" w:space="0"/>
              <w:left w:val="nil"/>
              <w:bottom w:val="single" w:color="auto" w:sz="4" w:space="0"/>
              <w:right w:val="single" w:color="auto" w:sz="4" w:space="0"/>
            </w:tcBorders>
            <w:vAlign w:val="center"/>
          </w:tcPr>
          <w:p w14:paraId="2202B9EC">
            <w:pPr>
              <w:pStyle w:val="182"/>
            </w:pPr>
            <w:r>
              <w:rPr>
                <w:rFonts w:hint="eastAsia"/>
              </w:rPr>
              <w:t>苯</w:t>
            </w:r>
          </w:p>
        </w:tc>
        <w:tc>
          <w:tcPr>
            <w:tcW w:w="945" w:type="dxa"/>
            <w:tcBorders>
              <w:top w:val="single" w:color="auto" w:sz="4" w:space="0"/>
              <w:left w:val="nil"/>
              <w:bottom w:val="single" w:color="auto" w:sz="4" w:space="0"/>
              <w:right w:val="single" w:color="auto" w:sz="4" w:space="0"/>
            </w:tcBorders>
            <w:vAlign w:val="center"/>
          </w:tcPr>
          <w:p w14:paraId="0DF53CAC">
            <w:pPr>
              <w:pStyle w:val="182"/>
            </w:pPr>
            <w:r>
              <w:rPr>
                <w:rFonts w:hint="eastAsia"/>
              </w:rPr>
              <w:t>μg/kg</w:t>
            </w:r>
          </w:p>
        </w:tc>
        <w:tc>
          <w:tcPr>
            <w:tcW w:w="1340" w:type="dxa"/>
            <w:tcBorders>
              <w:top w:val="single" w:color="auto" w:sz="4" w:space="0"/>
              <w:left w:val="nil"/>
              <w:bottom w:val="single" w:color="auto" w:sz="4" w:space="0"/>
              <w:right w:val="single" w:color="auto" w:sz="4" w:space="0"/>
            </w:tcBorders>
            <w:vAlign w:val="center"/>
          </w:tcPr>
          <w:p w14:paraId="67E1A5DC">
            <w:pPr>
              <w:pStyle w:val="182"/>
            </w:pPr>
            <w:r>
              <w:rPr>
                <w:rFonts w:hint="eastAsia"/>
              </w:rPr>
              <w:t>≤4000</w:t>
            </w:r>
          </w:p>
        </w:tc>
      </w:tr>
      <w:tr w14:paraId="1EEDF887">
        <w:tblPrEx>
          <w:tblCellMar>
            <w:top w:w="0" w:type="dxa"/>
            <w:left w:w="108" w:type="dxa"/>
            <w:bottom w:w="0" w:type="dxa"/>
            <w:right w:w="108" w:type="dxa"/>
          </w:tblCellMar>
        </w:tblPrEx>
        <w:trPr>
          <w:trHeight w:val="384" w:hRule="atLeast"/>
        </w:trPr>
        <w:tc>
          <w:tcPr>
            <w:tcW w:w="669" w:type="dxa"/>
            <w:tcBorders>
              <w:top w:val="nil"/>
              <w:left w:val="single" w:color="auto" w:sz="4" w:space="0"/>
              <w:bottom w:val="single" w:color="auto" w:sz="4" w:space="0"/>
              <w:right w:val="single" w:color="auto" w:sz="4" w:space="0"/>
            </w:tcBorders>
            <w:noWrap/>
            <w:vAlign w:val="center"/>
          </w:tcPr>
          <w:p w14:paraId="7EDCDD3E">
            <w:pPr>
              <w:pStyle w:val="182"/>
            </w:pPr>
            <w:r>
              <w:rPr>
                <w:rFonts w:hint="eastAsia"/>
              </w:rPr>
              <w:t>6</w:t>
            </w:r>
          </w:p>
        </w:tc>
        <w:tc>
          <w:tcPr>
            <w:tcW w:w="1252" w:type="dxa"/>
            <w:tcBorders>
              <w:top w:val="nil"/>
              <w:left w:val="nil"/>
              <w:bottom w:val="single" w:color="auto" w:sz="4" w:space="0"/>
              <w:right w:val="single" w:color="auto" w:sz="4" w:space="0"/>
            </w:tcBorders>
            <w:noWrap/>
            <w:vAlign w:val="center"/>
          </w:tcPr>
          <w:p w14:paraId="33C1C1EC">
            <w:pPr>
              <w:pStyle w:val="182"/>
            </w:pPr>
            <w:r>
              <w:rPr>
                <w:rFonts w:hint="eastAsia"/>
              </w:rPr>
              <w:t>苯并[b]荧蒽</w:t>
            </w:r>
          </w:p>
        </w:tc>
        <w:tc>
          <w:tcPr>
            <w:tcW w:w="945" w:type="dxa"/>
            <w:tcBorders>
              <w:top w:val="nil"/>
              <w:left w:val="nil"/>
              <w:bottom w:val="single" w:color="auto" w:sz="4" w:space="0"/>
              <w:right w:val="single" w:color="auto" w:sz="4" w:space="0"/>
            </w:tcBorders>
            <w:noWrap/>
            <w:vAlign w:val="center"/>
          </w:tcPr>
          <w:p w14:paraId="40AE0610">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00866EF3">
            <w:pPr>
              <w:pStyle w:val="182"/>
            </w:pPr>
            <w:r>
              <w:rPr>
                <w:rFonts w:hint="eastAsia"/>
              </w:rPr>
              <w:t>≤15</w:t>
            </w:r>
          </w:p>
        </w:tc>
        <w:tc>
          <w:tcPr>
            <w:tcW w:w="675" w:type="dxa"/>
            <w:tcBorders>
              <w:top w:val="nil"/>
              <w:left w:val="nil"/>
              <w:bottom w:val="single" w:color="auto" w:sz="4" w:space="0"/>
              <w:right w:val="single" w:color="auto" w:sz="4" w:space="0"/>
            </w:tcBorders>
            <w:vAlign w:val="center"/>
          </w:tcPr>
          <w:p w14:paraId="5FB8E3EC">
            <w:pPr>
              <w:pStyle w:val="182"/>
            </w:pPr>
            <w:r>
              <w:rPr>
                <w:rFonts w:hint="eastAsia"/>
              </w:rPr>
              <w:t>29</w:t>
            </w:r>
          </w:p>
        </w:tc>
        <w:tc>
          <w:tcPr>
            <w:tcW w:w="1410" w:type="dxa"/>
            <w:tcBorders>
              <w:top w:val="nil"/>
              <w:left w:val="nil"/>
              <w:bottom w:val="single" w:color="auto" w:sz="4" w:space="0"/>
              <w:right w:val="single" w:color="auto" w:sz="4" w:space="0"/>
            </w:tcBorders>
            <w:vAlign w:val="center"/>
          </w:tcPr>
          <w:p w14:paraId="1CFE0D48">
            <w:pPr>
              <w:pStyle w:val="182"/>
            </w:pPr>
            <w:r>
              <w:rPr>
                <w:rFonts w:hint="eastAsia"/>
              </w:rPr>
              <w:t>1,2-二氯乙烷</w:t>
            </w:r>
          </w:p>
        </w:tc>
        <w:tc>
          <w:tcPr>
            <w:tcW w:w="945" w:type="dxa"/>
            <w:tcBorders>
              <w:top w:val="nil"/>
              <w:left w:val="nil"/>
              <w:bottom w:val="single" w:color="auto" w:sz="4" w:space="0"/>
              <w:right w:val="single" w:color="auto" w:sz="4" w:space="0"/>
            </w:tcBorders>
            <w:vAlign w:val="center"/>
          </w:tcPr>
          <w:p w14:paraId="3D035F8C">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4FE22B90">
            <w:pPr>
              <w:pStyle w:val="182"/>
            </w:pPr>
            <w:r>
              <w:rPr>
                <w:rFonts w:hint="eastAsia"/>
              </w:rPr>
              <w:t>≤5000</w:t>
            </w:r>
          </w:p>
        </w:tc>
      </w:tr>
      <w:tr w14:paraId="1C88392D">
        <w:tblPrEx>
          <w:tblCellMar>
            <w:top w:w="0" w:type="dxa"/>
            <w:left w:w="108" w:type="dxa"/>
            <w:bottom w:w="0" w:type="dxa"/>
            <w:right w:w="108" w:type="dxa"/>
          </w:tblCellMar>
        </w:tblPrEx>
        <w:trPr>
          <w:trHeight w:val="198" w:hRule="atLeast"/>
        </w:trPr>
        <w:tc>
          <w:tcPr>
            <w:tcW w:w="669" w:type="dxa"/>
            <w:tcBorders>
              <w:top w:val="nil"/>
              <w:left w:val="single" w:color="auto" w:sz="4" w:space="0"/>
              <w:bottom w:val="single" w:color="auto" w:sz="4" w:space="0"/>
              <w:right w:val="single" w:color="auto" w:sz="4" w:space="0"/>
            </w:tcBorders>
            <w:noWrap/>
            <w:vAlign w:val="center"/>
          </w:tcPr>
          <w:p w14:paraId="7E35B6B9">
            <w:pPr>
              <w:pStyle w:val="182"/>
            </w:pPr>
            <w:r>
              <w:rPr>
                <w:rFonts w:hint="eastAsia"/>
              </w:rPr>
              <w:t>7</w:t>
            </w:r>
          </w:p>
        </w:tc>
        <w:tc>
          <w:tcPr>
            <w:tcW w:w="1252" w:type="dxa"/>
            <w:tcBorders>
              <w:top w:val="nil"/>
              <w:left w:val="nil"/>
              <w:bottom w:val="single" w:color="auto" w:sz="4" w:space="0"/>
              <w:right w:val="single" w:color="auto" w:sz="4" w:space="0"/>
            </w:tcBorders>
            <w:noWrap/>
            <w:vAlign w:val="center"/>
          </w:tcPr>
          <w:p w14:paraId="11356637">
            <w:pPr>
              <w:pStyle w:val="182"/>
            </w:pPr>
            <w:r>
              <w:rPr>
                <w:rFonts w:hint="eastAsia"/>
              </w:rPr>
              <w:t>苯并[a]芘</w:t>
            </w:r>
          </w:p>
        </w:tc>
        <w:tc>
          <w:tcPr>
            <w:tcW w:w="945" w:type="dxa"/>
            <w:tcBorders>
              <w:top w:val="nil"/>
              <w:left w:val="nil"/>
              <w:bottom w:val="single" w:color="auto" w:sz="4" w:space="0"/>
              <w:right w:val="single" w:color="auto" w:sz="4" w:space="0"/>
            </w:tcBorders>
            <w:noWrap/>
            <w:vAlign w:val="center"/>
          </w:tcPr>
          <w:p w14:paraId="2C4BF9FA">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55B161B3">
            <w:pPr>
              <w:pStyle w:val="182"/>
            </w:pPr>
            <w:r>
              <w:rPr>
                <w:rFonts w:hint="eastAsia"/>
              </w:rPr>
              <w:t>≤1.5</w:t>
            </w:r>
          </w:p>
        </w:tc>
        <w:tc>
          <w:tcPr>
            <w:tcW w:w="675" w:type="dxa"/>
            <w:tcBorders>
              <w:top w:val="nil"/>
              <w:left w:val="nil"/>
              <w:bottom w:val="single" w:color="auto" w:sz="4" w:space="0"/>
              <w:right w:val="single" w:color="auto" w:sz="4" w:space="0"/>
            </w:tcBorders>
            <w:vAlign w:val="center"/>
          </w:tcPr>
          <w:p w14:paraId="3C7A2D74">
            <w:pPr>
              <w:pStyle w:val="182"/>
            </w:pPr>
            <w:r>
              <w:rPr>
                <w:rFonts w:hint="eastAsia"/>
              </w:rPr>
              <w:t>30</w:t>
            </w:r>
          </w:p>
        </w:tc>
        <w:tc>
          <w:tcPr>
            <w:tcW w:w="1410" w:type="dxa"/>
            <w:tcBorders>
              <w:top w:val="nil"/>
              <w:left w:val="nil"/>
              <w:bottom w:val="single" w:color="auto" w:sz="4" w:space="0"/>
              <w:right w:val="single" w:color="auto" w:sz="4" w:space="0"/>
            </w:tcBorders>
            <w:vAlign w:val="center"/>
          </w:tcPr>
          <w:p w14:paraId="13B65B25">
            <w:pPr>
              <w:pStyle w:val="182"/>
            </w:pPr>
            <w:r>
              <w:rPr>
                <w:rFonts w:hint="eastAsia"/>
              </w:rPr>
              <w:t>四氯化碳</w:t>
            </w:r>
          </w:p>
        </w:tc>
        <w:tc>
          <w:tcPr>
            <w:tcW w:w="945" w:type="dxa"/>
            <w:tcBorders>
              <w:top w:val="nil"/>
              <w:left w:val="nil"/>
              <w:bottom w:val="single" w:color="auto" w:sz="4" w:space="0"/>
              <w:right w:val="single" w:color="auto" w:sz="4" w:space="0"/>
            </w:tcBorders>
            <w:vAlign w:val="center"/>
          </w:tcPr>
          <w:p w14:paraId="272A7AE1">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605F47BF">
            <w:pPr>
              <w:pStyle w:val="182"/>
            </w:pPr>
            <w:r>
              <w:rPr>
                <w:rFonts w:hint="eastAsia"/>
              </w:rPr>
              <w:t>≤2800</w:t>
            </w:r>
          </w:p>
        </w:tc>
      </w:tr>
      <w:tr w14:paraId="5C623C7E">
        <w:tblPrEx>
          <w:tblCellMar>
            <w:top w:w="0" w:type="dxa"/>
            <w:left w:w="108" w:type="dxa"/>
            <w:bottom w:w="0" w:type="dxa"/>
            <w:right w:w="108" w:type="dxa"/>
          </w:tblCellMar>
        </w:tblPrEx>
        <w:trPr>
          <w:trHeight w:val="384" w:hRule="atLeast"/>
        </w:trPr>
        <w:tc>
          <w:tcPr>
            <w:tcW w:w="669" w:type="dxa"/>
            <w:tcBorders>
              <w:top w:val="nil"/>
              <w:left w:val="single" w:color="auto" w:sz="4" w:space="0"/>
              <w:bottom w:val="single" w:color="auto" w:sz="4" w:space="0"/>
              <w:right w:val="single" w:color="auto" w:sz="4" w:space="0"/>
            </w:tcBorders>
            <w:noWrap/>
            <w:vAlign w:val="center"/>
          </w:tcPr>
          <w:p w14:paraId="5A57865A">
            <w:pPr>
              <w:pStyle w:val="182"/>
            </w:pPr>
            <w:r>
              <w:rPr>
                <w:rFonts w:hint="eastAsia"/>
              </w:rPr>
              <w:t>8</w:t>
            </w:r>
          </w:p>
        </w:tc>
        <w:tc>
          <w:tcPr>
            <w:tcW w:w="1252" w:type="dxa"/>
            <w:tcBorders>
              <w:top w:val="nil"/>
              <w:left w:val="nil"/>
              <w:bottom w:val="single" w:color="auto" w:sz="4" w:space="0"/>
              <w:right w:val="single" w:color="auto" w:sz="4" w:space="0"/>
            </w:tcBorders>
            <w:noWrap/>
            <w:vAlign w:val="center"/>
          </w:tcPr>
          <w:p w14:paraId="75EEA4A8">
            <w:pPr>
              <w:pStyle w:val="182"/>
            </w:pPr>
            <w:r>
              <w:rPr>
                <w:rFonts w:hint="eastAsia"/>
              </w:rPr>
              <w:t>苯并[a]蒽</w:t>
            </w:r>
          </w:p>
        </w:tc>
        <w:tc>
          <w:tcPr>
            <w:tcW w:w="945" w:type="dxa"/>
            <w:tcBorders>
              <w:top w:val="nil"/>
              <w:left w:val="nil"/>
              <w:bottom w:val="single" w:color="auto" w:sz="4" w:space="0"/>
              <w:right w:val="single" w:color="auto" w:sz="4" w:space="0"/>
            </w:tcBorders>
            <w:noWrap/>
            <w:vAlign w:val="center"/>
          </w:tcPr>
          <w:p w14:paraId="664E6474">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19E35BFB">
            <w:pPr>
              <w:pStyle w:val="182"/>
            </w:pPr>
            <w:r>
              <w:rPr>
                <w:rFonts w:hint="eastAsia"/>
              </w:rPr>
              <w:t>≤15</w:t>
            </w:r>
          </w:p>
        </w:tc>
        <w:tc>
          <w:tcPr>
            <w:tcW w:w="675" w:type="dxa"/>
            <w:tcBorders>
              <w:top w:val="nil"/>
              <w:left w:val="nil"/>
              <w:bottom w:val="single" w:color="auto" w:sz="4" w:space="0"/>
              <w:right w:val="single" w:color="auto" w:sz="4" w:space="0"/>
            </w:tcBorders>
            <w:vAlign w:val="center"/>
          </w:tcPr>
          <w:p w14:paraId="2873FF14">
            <w:pPr>
              <w:pStyle w:val="182"/>
            </w:pPr>
            <w:r>
              <w:rPr>
                <w:rFonts w:hint="eastAsia"/>
              </w:rPr>
              <w:t>31</w:t>
            </w:r>
          </w:p>
        </w:tc>
        <w:tc>
          <w:tcPr>
            <w:tcW w:w="1410" w:type="dxa"/>
            <w:tcBorders>
              <w:top w:val="nil"/>
              <w:left w:val="nil"/>
              <w:bottom w:val="single" w:color="auto" w:sz="4" w:space="0"/>
              <w:right w:val="single" w:color="auto" w:sz="4" w:space="0"/>
            </w:tcBorders>
            <w:vAlign w:val="center"/>
          </w:tcPr>
          <w:p w14:paraId="3672439B">
            <w:pPr>
              <w:pStyle w:val="182"/>
            </w:pPr>
            <w:r>
              <w:rPr>
                <w:rFonts w:hint="eastAsia"/>
              </w:rPr>
              <w:t>1,1,1-三氯乙烷</w:t>
            </w:r>
          </w:p>
        </w:tc>
        <w:tc>
          <w:tcPr>
            <w:tcW w:w="945" w:type="dxa"/>
            <w:tcBorders>
              <w:top w:val="nil"/>
              <w:left w:val="nil"/>
              <w:bottom w:val="single" w:color="auto" w:sz="4" w:space="0"/>
              <w:right w:val="single" w:color="auto" w:sz="4" w:space="0"/>
            </w:tcBorders>
            <w:vAlign w:val="center"/>
          </w:tcPr>
          <w:p w14:paraId="066F6D4E">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562DA085">
            <w:pPr>
              <w:pStyle w:val="182"/>
            </w:pPr>
            <w:r>
              <w:rPr>
                <w:rFonts w:hint="eastAsia"/>
              </w:rPr>
              <w:t>≤840000</w:t>
            </w:r>
          </w:p>
        </w:tc>
      </w:tr>
      <w:tr w14:paraId="6CCE47A3">
        <w:tblPrEx>
          <w:tblCellMar>
            <w:top w:w="0" w:type="dxa"/>
            <w:left w:w="108" w:type="dxa"/>
            <w:bottom w:w="0" w:type="dxa"/>
            <w:right w:w="108" w:type="dxa"/>
          </w:tblCellMar>
        </w:tblPrEx>
        <w:trPr>
          <w:trHeight w:val="384" w:hRule="atLeast"/>
        </w:trPr>
        <w:tc>
          <w:tcPr>
            <w:tcW w:w="669" w:type="dxa"/>
            <w:tcBorders>
              <w:top w:val="nil"/>
              <w:left w:val="single" w:color="auto" w:sz="4" w:space="0"/>
              <w:bottom w:val="single" w:color="auto" w:sz="4" w:space="0"/>
              <w:right w:val="single" w:color="auto" w:sz="4" w:space="0"/>
            </w:tcBorders>
            <w:noWrap/>
            <w:vAlign w:val="center"/>
          </w:tcPr>
          <w:p w14:paraId="32D29F7E">
            <w:pPr>
              <w:pStyle w:val="182"/>
            </w:pPr>
            <w:r>
              <w:rPr>
                <w:rFonts w:hint="eastAsia"/>
              </w:rPr>
              <w:t>9</w:t>
            </w:r>
          </w:p>
        </w:tc>
        <w:tc>
          <w:tcPr>
            <w:tcW w:w="1252" w:type="dxa"/>
            <w:tcBorders>
              <w:top w:val="nil"/>
              <w:left w:val="nil"/>
              <w:bottom w:val="single" w:color="auto" w:sz="4" w:space="0"/>
              <w:right w:val="single" w:color="auto" w:sz="4" w:space="0"/>
            </w:tcBorders>
            <w:noWrap/>
            <w:vAlign w:val="center"/>
          </w:tcPr>
          <w:p w14:paraId="3A580683">
            <w:pPr>
              <w:pStyle w:val="182"/>
            </w:pPr>
            <w:r>
              <w:rPr>
                <w:rFonts w:hint="eastAsia"/>
              </w:rPr>
              <w:t>2-氯苯酚</w:t>
            </w:r>
          </w:p>
        </w:tc>
        <w:tc>
          <w:tcPr>
            <w:tcW w:w="945" w:type="dxa"/>
            <w:tcBorders>
              <w:top w:val="nil"/>
              <w:left w:val="nil"/>
              <w:bottom w:val="single" w:color="auto" w:sz="4" w:space="0"/>
              <w:right w:val="single" w:color="auto" w:sz="4" w:space="0"/>
            </w:tcBorders>
            <w:noWrap/>
            <w:vAlign w:val="center"/>
          </w:tcPr>
          <w:p w14:paraId="73EF7998">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482031D0">
            <w:pPr>
              <w:pStyle w:val="182"/>
            </w:pPr>
            <w:r>
              <w:rPr>
                <w:rFonts w:hint="eastAsia"/>
              </w:rPr>
              <w:t>≤2256</w:t>
            </w:r>
          </w:p>
        </w:tc>
        <w:tc>
          <w:tcPr>
            <w:tcW w:w="675" w:type="dxa"/>
            <w:tcBorders>
              <w:top w:val="nil"/>
              <w:left w:val="nil"/>
              <w:bottom w:val="single" w:color="auto" w:sz="4" w:space="0"/>
              <w:right w:val="single" w:color="auto" w:sz="4" w:space="0"/>
            </w:tcBorders>
            <w:vAlign w:val="center"/>
          </w:tcPr>
          <w:p w14:paraId="742F36E5">
            <w:pPr>
              <w:pStyle w:val="182"/>
            </w:pPr>
            <w:r>
              <w:rPr>
                <w:rFonts w:hint="eastAsia"/>
              </w:rPr>
              <w:t>32</w:t>
            </w:r>
          </w:p>
        </w:tc>
        <w:tc>
          <w:tcPr>
            <w:tcW w:w="1410" w:type="dxa"/>
            <w:tcBorders>
              <w:top w:val="nil"/>
              <w:left w:val="nil"/>
              <w:bottom w:val="single" w:color="auto" w:sz="4" w:space="0"/>
              <w:right w:val="single" w:color="auto" w:sz="4" w:space="0"/>
            </w:tcBorders>
            <w:vAlign w:val="center"/>
          </w:tcPr>
          <w:p w14:paraId="34EC90B7">
            <w:pPr>
              <w:pStyle w:val="182"/>
            </w:pPr>
            <w:r>
              <w:rPr>
                <w:rFonts w:hint="eastAsia"/>
              </w:rPr>
              <w:t>氯仿</w:t>
            </w:r>
          </w:p>
        </w:tc>
        <w:tc>
          <w:tcPr>
            <w:tcW w:w="945" w:type="dxa"/>
            <w:tcBorders>
              <w:top w:val="nil"/>
              <w:left w:val="nil"/>
              <w:bottom w:val="single" w:color="auto" w:sz="4" w:space="0"/>
              <w:right w:val="single" w:color="auto" w:sz="4" w:space="0"/>
            </w:tcBorders>
            <w:vAlign w:val="center"/>
          </w:tcPr>
          <w:p w14:paraId="779B3494">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4E42EBAC">
            <w:pPr>
              <w:pStyle w:val="182"/>
            </w:pPr>
            <w:r>
              <w:rPr>
                <w:rFonts w:hint="eastAsia"/>
              </w:rPr>
              <w:t>≤900</w:t>
            </w:r>
          </w:p>
        </w:tc>
      </w:tr>
      <w:tr w14:paraId="014E3A24">
        <w:tblPrEx>
          <w:tblCellMar>
            <w:top w:w="0" w:type="dxa"/>
            <w:left w:w="108" w:type="dxa"/>
            <w:bottom w:w="0" w:type="dxa"/>
            <w:right w:w="108" w:type="dxa"/>
          </w:tblCellMar>
        </w:tblPrEx>
        <w:trPr>
          <w:trHeight w:val="381" w:hRule="atLeast"/>
        </w:trPr>
        <w:tc>
          <w:tcPr>
            <w:tcW w:w="669" w:type="dxa"/>
            <w:tcBorders>
              <w:top w:val="nil"/>
              <w:left w:val="single" w:color="auto" w:sz="4" w:space="0"/>
              <w:bottom w:val="single" w:color="auto" w:sz="4" w:space="0"/>
              <w:right w:val="single" w:color="auto" w:sz="4" w:space="0"/>
            </w:tcBorders>
            <w:noWrap/>
            <w:vAlign w:val="center"/>
          </w:tcPr>
          <w:p w14:paraId="58DF1888">
            <w:pPr>
              <w:pStyle w:val="182"/>
            </w:pPr>
            <w:r>
              <w:rPr>
                <w:rFonts w:hint="eastAsia"/>
              </w:rPr>
              <w:t>10</w:t>
            </w:r>
          </w:p>
        </w:tc>
        <w:tc>
          <w:tcPr>
            <w:tcW w:w="1252" w:type="dxa"/>
            <w:tcBorders>
              <w:top w:val="nil"/>
              <w:left w:val="nil"/>
              <w:bottom w:val="single" w:color="auto" w:sz="4" w:space="0"/>
              <w:right w:val="single" w:color="auto" w:sz="4" w:space="0"/>
            </w:tcBorders>
            <w:noWrap/>
            <w:vAlign w:val="center"/>
          </w:tcPr>
          <w:p w14:paraId="56E4E27A">
            <w:pPr>
              <w:pStyle w:val="182"/>
            </w:pPr>
            <w:r>
              <w:rPr>
                <w:rFonts w:hint="eastAsia"/>
              </w:rPr>
              <w:t>苯胺</w:t>
            </w:r>
          </w:p>
        </w:tc>
        <w:tc>
          <w:tcPr>
            <w:tcW w:w="945" w:type="dxa"/>
            <w:tcBorders>
              <w:top w:val="nil"/>
              <w:left w:val="nil"/>
              <w:bottom w:val="single" w:color="auto" w:sz="4" w:space="0"/>
              <w:right w:val="single" w:color="auto" w:sz="4" w:space="0"/>
            </w:tcBorders>
            <w:noWrap/>
            <w:vAlign w:val="center"/>
          </w:tcPr>
          <w:p w14:paraId="23AB180D">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07EDB8DB">
            <w:pPr>
              <w:pStyle w:val="182"/>
            </w:pPr>
            <w:r>
              <w:rPr>
                <w:rFonts w:hint="eastAsia"/>
              </w:rPr>
              <w:t>≤260</w:t>
            </w:r>
          </w:p>
        </w:tc>
        <w:tc>
          <w:tcPr>
            <w:tcW w:w="675" w:type="dxa"/>
            <w:tcBorders>
              <w:top w:val="nil"/>
              <w:left w:val="nil"/>
              <w:bottom w:val="single" w:color="auto" w:sz="4" w:space="0"/>
              <w:right w:val="single" w:color="auto" w:sz="4" w:space="0"/>
            </w:tcBorders>
            <w:vAlign w:val="center"/>
          </w:tcPr>
          <w:p w14:paraId="3B537C78">
            <w:pPr>
              <w:pStyle w:val="182"/>
            </w:pPr>
            <w:r>
              <w:rPr>
                <w:rFonts w:hint="eastAsia"/>
              </w:rPr>
              <w:t>33</w:t>
            </w:r>
          </w:p>
        </w:tc>
        <w:tc>
          <w:tcPr>
            <w:tcW w:w="1410" w:type="dxa"/>
            <w:tcBorders>
              <w:top w:val="nil"/>
              <w:left w:val="nil"/>
              <w:bottom w:val="single" w:color="auto" w:sz="4" w:space="0"/>
              <w:right w:val="single" w:color="auto" w:sz="4" w:space="0"/>
            </w:tcBorders>
            <w:vAlign w:val="center"/>
          </w:tcPr>
          <w:p w14:paraId="16CD71A6">
            <w:pPr>
              <w:pStyle w:val="182"/>
            </w:pPr>
            <w:r>
              <w:rPr>
                <w:rFonts w:hint="eastAsia"/>
              </w:rPr>
              <w:t>顺-1,2-二氯乙烯</w:t>
            </w:r>
          </w:p>
        </w:tc>
        <w:tc>
          <w:tcPr>
            <w:tcW w:w="945" w:type="dxa"/>
            <w:tcBorders>
              <w:top w:val="nil"/>
              <w:left w:val="nil"/>
              <w:bottom w:val="single" w:color="auto" w:sz="4" w:space="0"/>
              <w:right w:val="single" w:color="auto" w:sz="4" w:space="0"/>
            </w:tcBorders>
            <w:vAlign w:val="center"/>
          </w:tcPr>
          <w:p w14:paraId="2B1EB4A5">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2185FCB6">
            <w:pPr>
              <w:pStyle w:val="182"/>
            </w:pPr>
            <w:r>
              <w:rPr>
                <w:rFonts w:hint="eastAsia"/>
              </w:rPr>
              <w:t>≤596000</w:t>
            </w:r>
          </w:p>
        </w:tc>
      </w:tr>
      <w:tr w14:paraId="3C31B179">
        <w:tblPrEx>
          <w:tblCellMar>
            <w:top w:w="0" w:type="dxa"/>
            <w:left w:w="108" w:type="dxa"/>
            <w:bottom w:w="0" w:type="dxa"/>
            <w:right w:w="108" w:type="dxa"/>
          </w:tblCellMar>
        </w:tblPrEx>
        <w:trPr>
          <w:trHeight w:val="198" w:hRule="atLeast"/>
        </w:trPr>
        <w:tc>
          <w:tcPr>
            <w:tcW w:w="669" w:type="dxa"/>
            <w:tcBorders>
              <w:top w:val="nil"/>
              <w:left w:val="single" w:color="auto" w:sz="4" w:space="0"/>
              <w:bottom w:val="single" w:color="auto" w:sz="4" w:space="0"/>
              <w:right w:val="single" w:color="auto" w:sz="4" w:space="0"/>
            </w:tcBorders>
            <w:noWrap/>
            <w:vAlign w:val="center"/>
          </w:tcPr>
          <w:p w14:paraId="27C27D30">
            <w:pPr>
              <w:pStyle w:val="182"/>
            </w:pPr>
            <w:r>
              <w:rPr>
                <w:rFonts w:hint="eastAsia"/>
              </w:rPr>
              <w:t>11</w:t>
            </w:r>
          </w:p>
        </w:tc>
        <w:tc>
          <w:tcPr>
            <w:tcW w:w="1252" w:type="dxa"/>
            <w:tcBorders>
              <w:top w:val="nil"/>
              <w:left w:val="nil"/>
              <w:bottom w:val="single" w:color="auto" w:sz="4" w:space="0"/>
              <w:right w:val="single" w:color="auto" w:sz="4" w:space="0"/>
            </w:tcBorders>
            <w:noWrap/>
            <w:vAlign w:val="center"/>
          </w:tcPr>
          <w:p w14:paraId="6AE64061">
            <w:pPr>
              <w:pStyle w:val="182"/>
            </w:pPr>
            <w:r>
              <w:rPr>
                <w:rFonts w:hint="eastAsia"/>
              </w:rPr>
              <w:t>硝基苯</w:t>
            </w:r>
          </w:p>
        </w:tc>
        <w:tc>
          <w:tcPr>
            <w:tcW w:w="945" w:type="dxa"/>
            <w:tcBorders>
              <w:top w:val="nil"/>
              <w:left w:val="nil"/>
              <w:bottom w:val="single" w:color="auto" w:sz="4" w:space="0"/>
              <w:right w:val="single" w:color="auto" w:sz="4" w:space="0"/>
            </w:tcBorders>
            <w:noWrap/>
            <w:vAlign w:val="center"/>
          </w:tcPr>
          <w:p w14:paraId="2B77B670">
            <w:pPr>
              <w:pStyle w:val="182"/>
            </w:pPr>
            <w:r>
              <w:rPr>
                <w:rFonts w:hint="eastAsia"/>
              </w:rPr>
              <w:t>mg/kg</w:t>
            </w:r>
          </w:p>
        </w:tc>
        <w:tc>
          <w:tcPr>
            <w:tcW w:w="1410" w:type="dxa"/>
            <w:tcBorders>
              <w:top w:val="nil"/>
              <w:left w:val="nil"/>
              <w:bottom w:val="single" w:color="auto" w:sz="4" w:space="0"/>
              <w:right w:val="single" w:color="auto" w:sz="4" w:space="0"/>
            </w:tcBorders>
            <w:vAlign w:val="center"/>
          </w:tcPr>
          <w:p w14:paraId="50B26176">
            <w:pPr>
              <w:pStyle w:val="182"/>
            </w:pPr>
            <w:r>
              <w:rPr>
                <w:rFonts w:hint="eastAsia"/>
              </w:rPr>
              <w:t>≤76</w:t>
            </w:r>
          </w:p>
        </w:tc>
        <w:tc>
          <w:tcPr>
            <w:tcW w:w="675" w:type="dxa"/>
            <w:tcBorders>
              <w:top w:val="nil"/>
              <w:left w:val="nil"/>
              <w:bottom w:val="single" w:color="auto" w:sz="4" w:space="0"/>
              <w:right w:val="single" w:color="auto" w:sz="4" w:space="0"/>
            </w:tcBorders>
            <w:vAlign w:val="center"/>
          </w:tcPr>
          <w:p w14:paraId="2FD66D79">
            <w:pPr>
              <w:pStyle w:val="182"/>
            </w:pPr>
            <w:r>
              <w:rPr>
                <w:rFonts w:hint="eastAsia"/>
              </w:rPr>
              <w:t>34</w:t>
            </w:r>
          </w:p>
        </w:tc>
        <w:tc>
          <w:tcPr>
            <w:tcW w:w="1410" w:type="dxa"/>
            <w:tcBorders>
              <w:top w:val="nil"/>
              <w:left w:val="nil"/>
              <w:bottom w:val="single" w:color="auto" w:sz="4" w:space="0"/>
              <w:right w:val="single" w:color="auto" w:sz="4" w:space="0"/>
            </w:tcBorders>
            <w:vAlign w:val="center"/>
          </w:tcPr>
          <w:p w14:paraId="364D0074">
            <w:pPr>
              <w:pStyle w:val="182"/>
            </w:pPr>
            <w:r>
              <w:rPr>
                <w:rFonts w:hint="eastAsia"/>
              </w:rPr>
              <w:t>1,1-二氯乙烷</w:t>
            </w:r>
          </w:p>
        </w:tc>
        <w:tc>
          <w:tcPr>
            <w:tcW w:w="945" w:type="dxa"/>
            <w:tcBorders>
              <w:top w:val="nil"/>
              <w:left w:val="nil"/>
              <w:bottom w:val="single" w:color="auto" w:sz="4" w:space="0"/>
              <w:right w:val="single" w:color="auto" w:sz="4" w:space="0"/>
            </w:tcBorders>
            <w:vAlign w:val="center"/>
          </w:tcPr>
          <w:p w14:paraId="44576497">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497C6988">
            <w:pPr>
              <w:pStyle w:val="182"/>
            </w:pPr>
            <w:r>
              <w:rPr>
                <w:rFonts w:hint="eastAsia"/>
              </w:rPr>
              <w:t>≤9000</w:t>
            </w:r>
          </w:p>
        </w:tc>
      </w:tr>
      <w:tr w14:paraId="42D707C1">
        <w:tblPrEx>
          <w:tblCellMar>
            <w:top w:w="0" w:type="dxa"/>
            <w:left w:w="108" w:type="dxa"/>
            <w:bottom w:w="0" w:type="dxa"/>
            <w:right w:w="108" w:type="dxa"/>
          </w:tblCellMar>
        </w:tblPrEx>
        <w:trPr>
          <w:trHeight w:val="471" w:hRule="atLeast"/>
        </w:trPr>
        <w:tc>
          <w:tcPr>
            <w:tcW w:w="669" w:type="dxa"/>
            <w:tcBorders>
              <w:top w:val="nil"/>
              <w:left w:val="single" w:color="auto" w:sz="4" w:space="0"/>
              <w:bottom w:val="single" w:color="auto" w:sz="4" w:space="0"/>
              <w:right w:val="single" w:color="auto" w:sz="4" w:space="0"/>
            </w:tcBorders>
            <w:noWrap/>
            <w:vAlign w:val="center"/>
          </w:tcPr>
          <w:p w14:paraId="67E042BE">
            <w:pPr>
              <w:pStyle w:val="182"/>
            </w:pPr>
            <w:r>
              <w:rPr>
                <w:rFonts w:hint="eastAsia"/>
              </w:rPr>
              <w:t>12</w:t>
            </w:r>
          </w:p>
        </w:tc>
        <w:tc>
          <w:tcPr>
            <w:tcW w:w="1252" w:type="dxa"/>
            <w:tcBorders>
              <w:top w:val="nil"/>
              <w:left w:val="nil"/>
              <w:bottom w:val="single" w:color="auto" w:sz="4" w:space="0"/>
              <w:right w:val="single" w:color="auto" w:sz="4" w:space="0"/>
            </w:tcBorders>
            <w:noWrap/>
            <w:vAlign w:val="center"/>
          </w:tcPr>
          <w:p w14:paraId="1F67559F">
            <w:pPr>
              <w:pStyle w:val="182"/>
            </w:pPr>
            <w:r>
              <w:rPr>
                <w:rFonts w:hint="eastAsia"/>
              </w:rPr>
              <w:t>氯甲烷</w:t>
            </w:r>
          </w:p>
        </w:tc>
        <w:tc>
          <w:tcPr>
            <w:tcW w:w="945" w:type="dxa"/>
            <w:tcBorders>
              <w:top w:val="nil"/>
              <w:left w:val="nil"/>
              <w:bottom w:val="single" w:color="auto" w:sz="4" w:space="0"/>
              <w:right w:val="single" w:color="auto" w:sz="4" w:space="0"/>
            </w:tcBorders>
            <w:noWrap/>
            <w:vAlign w:val="center"/>
          </w:tcPr>
          <w:p w14:paraId="1C7172FE">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250B6E23">
            <w:pPr>
              <w:pStyle w:val="182"/>
            </w:pPr>
            <w:r>
              <w:rPr>
                <w:rFonts w:hint="eastAsia"/>
              </w:rPr>
              <w:t>≤37000</w:t>
            </w:r>
          </w:p>
        </w:tc>
        <w:tc>
          <w:tcPr>
            <w:tcW w:w="675" w:type="dxa"/>
            <w:tcBorders>
              <w:top w:val="nil"/>
              <w:left w:val="nil"/>
              <w:bottom w:val="single" w:color="auto" w:sz="4" w:space="0"/>
              <w:right w:val="single" w:color="auto" w:sz="4" w:space="0"/>
            </w:tcBorders>
            <w:vAlign w:val="center"/>
          </w:tcPr>
          <w:p w14:paraId="3DAD80F9">
            <w:pPr>
              <w:pStyle w:val="182"/>
            </w:pPr>
            <w:r>
              <w:rPr>
                <w:rFonts w:hint="eastAsia"/>
              </w:rPr>
              <w:t>35</w:t>
            </w:r>
          </w:p>
        </w:tc>
        <w:tc>
          <w:tcPr>
            <w:tcW w:w="1410" w:type="dxa"/>
            <w:tcBorders>
              <w:top w:val="nil"/>
              <w:left w:val="nil"/>
              <w:bottom w:val="single" w:color="auto" w:sz="4" w:space="0"/>
              <w:right w:val="single" w:color="auto" w:sz="4" w:space="0"/>
            </w:tcBorders>
            <w:vAlign w:val="center"/>
          </w:tcPr>
          <w:p w14:paraId="02B80E18">
            <w:pPr>
              <w:pStyle w:val="182"/>
            </w:pPr>
            <w:r>
              <w:rPr>
                <w:rFonts w:hint="eastAsia"/>
              </w:rPr>
              <w:t>反-1,2-二氯乙烯</w:t>
            </w:r>
          </w:p>
        </w:tc>
        <w:tc>
          <w:tcPr>
            <w:tcW w:w="945" w:type="dxa"/>
            <w:tcBorders>
              <w:top w:val="nil"/>
              <w:left w:val="nil"/>
              <w:bottom w:val="single" w:color="auto" w:sz="4" w:space="0"/>
              <w:right w:val="single" w:color="auto" w:sz="4" w:space="0"/>
            </w:tcBorders>
            <w:vAlign w:val="center"/>
          </w:tcPr>
          <w:p w14:paraId="47204BC4">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492FAC61">
            <w:pPr>
              <w:pStyle w:val="182"/>
            </w:pPr>
            <w:r>
              <w:rPr>
                <w:rFonts w:hint="eastAsia"/>
              </w:rPr>
              <w:t>≤54000</w:t>
            </w:r>
          </w:p>
        </w:tc>
      </w:tr>
      <w:tr w14:paraId="0065BFB2">
        <w:tblPrEx>
          <w:tblCellMar>
            <w:top w:w="0" w:type="dxa"/>
            <w:left w:w="108" w:type="dxa"/>
            <w:bottom w:w="0" w:type="dxa"/>
            <w:right w:w="108" w:type="dxa"/>
          </w:tblCellMar>
        </w:tblPrEx>
        <w:trPr>
          <w:trHeight w:val="339" w:hRule="atLeast"/>
        </w:trPr>
        <w:tc>
          <w:tcPr>
            <w:tcW w:w="669" w:type="dxa"/>
            <w:tcBorders>
              <w:top w:val="nil"/>
              <w:left w:val="single" w:color="auto" w:sz="4" w:space="0"/>
              <w:bottom w:val="single" w:color="auto" w:sz="4" w:space="0"/>
              <w:right w:val="single" w:color="auto" w:sz="4" w:space="0"/>
            </w:tcBorders>
            <w:noWrap/>
            <w:vAlign w:val="center"/>
          </w:tcPr>
          <w:p w14:paraId="51F507E2">
            <w:pPr>
              <w:pStyle w:val="182"/>
            </w:pPr>
            <w:r>
              <w:rPr>
                <w:rFonts w:hint="eastAsia"/>
              </w:rPr>
              <w:t>13</w:t>
            </w:r>
          </w:p>
        </w:tc>
        <w:tc>
          <w:tcPr>
            <w:tcW w:w="1252" w:type="dxa"/>
            <w:tcBorders>
              <w:top w:val="nil"/>
              <w:left w:val="nil"/>
              <w:bottom w:val="single" w:color="auto" w:sz="4" w:space="0"/>
              <w:right w:val="single" w:color="auto" w:sz="4" w:space="0"/>
            </w:tcBorders>
            <w:noWrap/>
            <w:vAlign w:val="center"/>
          </w:tcPr>
          <w:p w14:paraId="5C22703A">
            <w:pPr>
              <w:pStyle w:val="182"/>
            </w:pPr>
            <w:r>
              <w:rPr>
                <w:rFonts w:hint="eastAsia"/>
              </w:rPr>
              <w:t>1,2-二氯苯</w:t>
            </w:r>
          </w:p>
        </w:tc>
        <w:tc>
          <w:tcPr>
            <w:tcW w:w="945" w:type="dxa"/>
            <w:tcBorders>
              <w:top w:val="nil"/>
              <w:left w:val="nil"/>
              <w:bottom w:val="single" w:color="auto" w:sz="4" w:space="0"/>
              <w:right w:val="single" w:color="auto" w:sz="4" w:space="0"/>
            </w:tcBorders>
            <w:noWrap/>
            <w:vAlign w:val="center"/>
          </w:tcPr>
          <w:p w14:paraId="3A5B81D4">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588BE7A1">
            <w:pPr>
              <w:pStyle w:val="182"/>
            </w:pPr>
            <w:r>
              <w:rPr>
                <w:rFonts w:hint="eastAsia"/>
              </w:rPr>
              <w:t>≤560000</w:t>
            </w:r>
          </w:p>
        </w:tc>
        <w:tc>
          <w:tcPr>
            <w:tcW w:w="675" w:type="dxa"/>
            <w:tcBorders>
              <w:top w:val="nil"/>
              <w:left w:val="nil"/>
              <w:bottom w:val="single" w:color="auto" w:sz="4" w:space="0"/>
              <w:right w:val="single" w:color="auto" w:sz="4" w:space="0"/>
            </w:tcBorders>
            <w:vAlign w:val="center"/>
          </w:tcPr>
          <w:p w14:paraId="492E929C">
            <w:pPr>
              <w:pStyle w:val="182"/>
            </w:pPr>
            <w:r>
              <w:rPr>
                <w:rFonts w:hint="eastAsia"/>
              </w:rPr>
              <w:t>36</w:t>
            </w:r>
          </w:p>
        </w:tc>
        <w:tc>
          <w:tcPr>
            <w:tcW w:w="1410" w:type="dxa"/>
            <w:tcBorders>
              <w:top w:val="nil"/>
              <w:left w:val="nil"/>
              <w:bottom w:val="single" w:color="auto" w:sz="4" w:space="0"/>
              <w:right w:val="single" w:color="auto" w:sz="4" w:space="0"/>
            </w:tcBorders>
            <w:vAlign w:val="center"/>
          </w:tcPr>
          <w:p w14:paraId="0C317465">
            <w:pPr>
              <w:pStyle w:val="182"/>
            </w:pPr>
            <w:r>
              <w:rPr>
                <w:rFonts w:hint="eastAsia"/>
              </w:rPr>
              <w:t>二氯甲烷</w:t>
            </w:r>
          </w:p>
        </w:tc>
        <w:tc>
          <w:tcPr>
            <w:tcW w:w="945" w:type="dxa"/>
            <w:tcBorders>
              <w:top w:val="nil"/>
              <w:left w:val="nil"/>
              <w:bottom w:val="single" w:color="auto" w:sz="4" w:space="0"/>
              <w:right w:val="single" w:color="auto" w:sz="4" w:space="0"/>
            </w:tcBorders>
            <w:vAlign w:val="center"/>
          </w:tcPr>
          <w:p w14:paraId="1476D920">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496ACFC1">
            <w:pPr>
              <w:pStyle w:val="182"/>
            </w:pPr>
            <w:r>
              <w:rPr>
                <w:rFonts w:hint="eastAsia"/>
              </w:rPr>
              <w:t>≤616000</w:t>
            </w:r>
          </w:p>
        </w:tc>
      </w:tr>
      <w:tr w14:paraId="52E8A07F">
        <w:tblPrEx>
          <w:tblCellMar>
            <w:top w:w="0" w:type="dxa"/>
            <w:left w:w="108" w:type="dxa"/>
            <w:bottom w:w="0" w:type="dxa"/>
            <w:right w:w="108" w:type="dxa"/>
          </w:tblCellMar>
        </w:tblPrEx>
        <w:trPr>
          <w:trHeight w:val="546" w:hRule="atLeast"/>
        </w:trPr>
        <w:tc>
          <w:tcPr>
            <w:tcW w:w="669" w:type="dxa"/>
            <w:tcBorders>
              <w:top w:val="nil"/>
              <w:left w:val="single" w:color="auto" w:sz="4" w:space="0"/>
              <w:bottom w:val="single" w:color="auto" w:sz="4" w:space="0"/>
              <w:right w:val="single" w:color="auto" w:sz="4" w:space="0"/>
            </w:tcBorders>
            <w:noWrap/>
            <w:vAlign w:val="center"/>
          </w:tcPr>
          <w:p w14:paraId="7676A6EF">
            <w:pPr>
              <w:pStyle w:val="182"/>
            </w:pPr>
            <w:r>
              <w:rPr>
                <w:rFonts w:hint="eastAsia"/>
              </w:rPr>
              <w:t>14</w:t>
            </w:r>
          </w:p>
        </w:tc>
        <w:tc>
          <w:tcPr>
            <w:tcW w:w="1252" w:type="dxa"/>
            <w:tcBorders>
              <w:top w:val="nil"/>
              <w:left w:val="nil"/>
              <w:bottom w:val="single" w:color="auto" w:sz="4" w:space="0"/>
              <w:right w:val="single" w:color="auto" w:sz="4" w:space="0"/>
            </w:tcBorders>
            <w:noWrap/>
            <w:vAlign w:val="center"/>
          </w:tcPr>
          <w:p w14:paraId="1F308EB7">
            <w:pPr>
              <w:pStyle w:val="182"/>
            </w:pPr>
            <w:r>
              <w:rPr>
                <w:rFonts w:hint="eastAsia"/>
              </w:rPr>
              <w:t>1,4-二氯苯</w:t>
            </w:r>
          </w:p>
        </w:tc>
        <w:tc>
          <w:tcPr>
            <w:tcW w:w="945" w:type="dxa"/>
            <w:tcBorders>
              <w:top w:val="nil"/>
              <w:left w:val="nil"/>
              <w:bottom w:val="single" w:color="auto" w:sz="4" w:space="0"/>
              <w:right w:val="single" w:color="auto" w:sz="4" w:space="0"/>
            </w:tcBorders>
            <w:noWrap/>
            <w:vAlign w:val="center"/>
          </w:tcPr>
          <w:p w14:paraId="1FF55C02">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618A807F">
            <w:pPr>
              <w:pStyle w:val="182"/>
            </w:pPr>
            <w:r>
              <w:rPr>
                <w:rFonts w:hint="eastAsia"/>
              </w:rPr>
              <w:t>≤20000</w:t>
            </w:r>
          </w:p>
        </w:tc>
        <w:tc>
          <w:tcPr>
            <w:tcW w:w="675" w:type="dxa"/>
            <w:tcBorders>
              <w:top w:val="nil"/>
              <w:left w:val="nil"/>
              <w:bottom w:val="single" w:color="auto" w:sz="4" w:space="0"/>
              <w:right w:val="single" w:color="auto" w:sz="4" w:space="0"/>
            </w:tcBorders>
            <w:vAlign w:val="center"/>
          </w:tcPr>
          <w:p w14:paraId="10AFBB9C">
            <w:pPr>
              <w:pStyle w:val="182"/>
            </w:pPr>
            <w:r>
              <w:rPr>
                <w:rFonts w:hint="eastAsia"/>
              </w:rPr>
              <w:t>37</w:t>
            </w:r>
          </w:p>
        </w:tc>
        <w:tc>
          <w:tcPr>
            <w:tcW w:w="1410" w:type="dxa"/>
            <w:tcBorders>
              <w:top w:val="nil"/>
              <w:left w:val="nil"/>
              <w:bottom w:val="single" w:color="auto" w:sz="4" w:space="0"/>
              <w:right w:val="single" w:color="auto" w:sz="4" w:space="0"/>
            </w:tcBorders>
            <w:vAlign w:val="center"/>
          </w:tcPr>
          <w:p w14:paraId="0E08F1BD">
            <w:pPr>
              <w:pStyle w:val="182"/>
            </w:pPr>
            <w:r>
              <w:rPr>
                <w:rFonts w:hint="eastAsia"/>
              </w:rPr>
              <w:t>1,1-二氯乙烯</w:t>
            </w:r>
          </w:p>
        </w:tc>
        <w:tc>
          <w:tcPr>
            <w:tcW w:w="945" w:type="dxa"/>
            <w:tcBorders>
              <w:top w:val="nil"/>
              <w:left w:val="nil"/>
              <w:bottom w:val="single" w:color="auto" w:sz="4" w:space="0"/>
              <w:right w:val="single" w:color="auto" w:sz="4" w:space="0"/>
            </w:tcBorders>
            <w:vAlign w:val="center"/>
          </w:tcPr>
          <w:p w14:paraId="294EA351">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22DA3574">
            <w:pPr>
              <w:pStyle w:val="182"/>
            </w:pPr>
            <w:r>
              <w:rPr>
                <w:rFonts w:hint="eastAsia"/>
              </w:rPr>
              <w:t>≤66000</w:t>
            </w:r>
          </w:p>
        </w:tc>
      </w:tr>
      <w:tr w14:paraId="103CDF45">
        <w:tblPrEx>
          <w:tblCellMar>
            <w:top w:w="0" w:type="dxa"/>
            <w:left w:w="108" w:type="dxa"/>
            <w:bottom w:w="0" w:type="dxa"/>
            <w:right w:w="108" w:type="dxa"/>
          </w:tblCellMar>
        </w:tblPrEx>
        <w:trPr>
          <w:trHeight w:val="399" w:hRule="atLeast"/>
        </w:trPr>
        <w:tc>
          <w:tcPr>
            <w:tcW w:w="669" w:type="dxa"/>
            <w:tcBorders>
              <w:top w:val="nil"/>
              <w:left w:val="single" w:color="auto" w:sz="4" w:space="0"/>
              <w:bottom w:val="single" w:color="auto" w:sz="4" w:space="0"/>
              <w:right w:val="single" w:color="auto" w:sz="4" w:space="0"/>
            </w:tcBorders>
            <w:noWrap/>
            <w:vAlign w:val="center"/>
          </w:tcPr>
          <w:p w14:paraId="6EF7FA31">
            <w:pPr>
              <w:pStyle w:val="182"/>
            </w:pPr>
            <w:r>
              <w:rPr>
                <w:rFonts w:hint="eastAsia"/>
              </w:rPr>
              <w:t>15</w:t>
            </w:r>
          </w:p>
        </w:tc>
        <w:tc>
          <w:tcPr>
            <w:tcW w:w="1252" w:type="dxa"/>
            <w:tcBorders>
              <w:top w:val="nil"/>
              <w:left w:val="nil"/>
              <w:bottom w:val="single" w:color="auto" w:sz="4" w:space="0"/>
              <w:right w:val="single" w:color="auto" w:sz="4" w:space="0"/>
            </w:tcBorders>
            <w:noWrap/>
            <w:vAlign w:val="center"/>
          </w:tcPr>
          <w:p w14:paraId="71BEA874">
            <w:pPr>
              <w:pStyle w:val="182"/>
            </w:pPr>
            <w:r>
              <w:rPr>
                <w:rFonts w:hint="eastAsia"/>
              </w:rPr>
              <w:t>1,2,3-三氯丙烷</w:t>
            </w:r>
          </w:p>
        </w:tc>
        <w:tc>
          <w:tcPr>
            <w:tcW w:w="945" w:type="dxa"/>
            <w:tcBorders>
              <w:top w:val="nil"/>
              <w:left w:val="nil"/>
              <w:bottom w:val="single" w:color="auto" w:sz="4" w:space="0"/>
              <w:right w:val="single" w:color="auto" w:sz="4" w:space="0"/>
            </w:tcBorders>
            <w:noWrap/>
            <w:vAlign w:val="center"/>
          </w:tcPr>
          <w:p w14:paraId="0972E4E3">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15BC83CD">
            <w:pPr>
              <w:pStyle w:val="182"/>
            </w:pPr>
            <w:r>
              <w:rPr>
                <w:rFonts w:hint="eastAsia"/>
              </w:rPr>
              <w:t>≤500</w:t>
            </w:r>
          </w:p>
        </w:tc>
        <w:tc>
          <w:tcPr>
            <w:tcW w:w="675" w:type="dxa"/>
            <w:tcBorders>
              <w:top w:val="nil"/>
              <w:left w:val="nil"/>
              <w:bottom w:val="single" w:color="auto" w:sz="4" w:space="0"/>
              <w:right w:val="single" w:color="auto" w:sz="4" w:space="0"/>
            </w:tcBorders>
            <w:vAlign w:val="center"/>
          </w:tcPr>
          <w:p w14:paraId="1091E02F">
            <w:pPr>
              <w:pStyle w:val="182"/>
            </w:pPr>
            <w:r>
              <w:rPr>
                <w:rFonts w:hint="eastAsia"/>
              </w:rPr>
              <w:t>38</w:t>
            </w:r>
          </w:p>
        </w:tc>
        <w:tc>
          <w:tcPr>
            <w:tcW w:w="1410" w:type="dxa"/>
            <w:tcBorders>
              <w:top w:val="nil"/>
              <w:left w:val="nil"/>
              <w:bottom w:val="single" w:color="auto" w:sz="4" w:space="0"/>
              <w:right w:val="single" w:color="auto" w:sz="4" w:space="0"/>
            </w:tcBorders>
            <w:vAlign w:val="center"/>
          </w:tcPr>
          <w:p w14:paraId="2276AA26">
            <w:pPr>
              <w:pStyle w:val="182"/>
            </w:pPr>
            <w:r>
              <w:rPr>
                <w:rFonts w:hint="eastAsia"/>
              </w:rPr>
              <w:t>氯乙烯</w:t>
            </w:r>
          </w:p>
        </w:tc>
        <w:tc>
          <w:tcPr>
            <w:tcW w:w="945" w:type="dxa"/>
            <w:tcBorders>
              <w:top w:val="nil"/>
              <w:left w:val="nil"/>
              <w:bottom w:val="single" w:color="auto" w:sz="4" w:space="0"/>
              <w:right w:val="single" w:color="auto" w:sz="4" w:space="0"/>
            </w:tcBorders>
            <w:vAlign w:val="center"/>
          </w:tcPr>
          <w:p w14:paraId="4353E7AD">
            <w:pPr>
              <w:pStyle w:val="182"/>
            </w:pPr>
            <w:r>
              <w:rPr>
                <w:rFonts w:hint="eastAsia"/>
              </w:rPr>
              <w:t>μg/kg</w:t>
            </w:r>
          </w:p>
        </w:tc>
        <w:tc>
          <w:tcPr>
            <w:tcW w:w="1340" w:type="dxa"/>
            <w:tcBorders>
              <w:top w:val="nil"/>
              <w:left w:val="nil"/>
              <w:bottom w:val="single" w:color="auto" w:sz="4" w:space="0"/>
              <w:right w:val="single" w:color="auto" w:sz="4" w:space="0"/>
            </w:tcBorders>
            <w:vAlign w:val="center"/>
          </w:tcPr>
          <w:p w14:paraId="439BDB86">
            <w:pPr>
              <w:pStyle w:val="182"/>
            </w:pPr>
            <w:r>
              <w:rPr>
                <w:rFonts w:hint="eastAsia"/>
              </w:rPr>
              <w:t>≤430</w:t>
            </w:r>
          </w:p>
        </w:tc>
      </w:tr>
      <w:tr w14:paraId="0FF4D103">
        <w:tblPrEx>
          <w:tblCellMar>
            <w:top w:w="0" w:type="dxa"/>
            <w:left w:w="108" w:type="dxa"/>
            <w:bottom w:w="0" w:type="dxa"/>
            <w:right w:w="108" w:type="dxa"/>
          </w:tblCellMar>
        </w:tblPrEx>
        <w:trPr>
          <w:trHeight w:val="369" w:hRule="atLeast"/>
        </w:trPr>
        <w:tc>
          <w:tcPr>
            <w:tcW w:w="669" w:type="dxa"/>
            <w:tcBorders>
              <w:top w:val="nil"/>
              <w:left w:val="single" w:color="auto" w:sz="4" w:space="0"/>
              <w:bottom w:val="single" w:color="auto" w:sz="4" w:space="0"/>
              <w:right w:val="single" w:color="auto" w:sz="4" w:space="0"/>
            </w:tcBorders>
            <w:noWrap/>
            <w:vAlign w:val="center"/>
          </w:tcPr>
          <w:p w14:paraId="33F3D6F5">
            <w:pPr>
              <w:pStyle w:val="182"/>
            </w:pPr>
            <w:r>
              <w:rPr>
                <w:rFonts w:hint="eastAsia"/>
              </w:rPr>
              <w:t>16</w:t>
            </w:r>
          </w:p>
        </w:tc>
        <w:tc>
          <w:tcPr>
            <w:tcW w:w="1252" w:type="dxa"/>
            <w:tcBorders>
              <w:top w:val="nil"/>
              <w:left w:val="nil"/>
              <w:bottom w:val="single" w:color="auto" w:sz="4" w:space="0"/>
              <w:right w:val="single" w:color="auto" w:sz="4" w:space="0"/>
            </w:tcBorders>
            <w:noWrap/>
            <w:vAlign w:val="center"/>
          </w:tcPr>
          <w:p w14:paraId="641D63C0">
            <w:pPr>
              <w:pStyle w:val="182"/>
            </w:pPr>
            <w:r>
              <w:rPr>
                <w:rFonts w:hint="eastAsia"/>
              </w:rPr>
              <w:t>1,1,2,2-四氯乙烷</w:t>
            </w:r>
          </w:p>
        </w:tc>
        <w:tc>
          <w:tcPr>
            <w:tcW w:w="945" w:type="dxa"/>
            <w:tcBorders>
              <w:top w:val="nil"/>
              <w:left w:val="nil"/>
              <w:bottom w:val="single" w:color="auto" w:sz="4" w:space="0"/>
              <w:right w:val="single" w:color="auto" w:sz="4" w:space="0"/>
            </w:tcBorders>
            <w:noWrap/>
            <w:vAlign w:val="center"/>
          </w:tcPr>
          <w:p w14:paraId="51DB6BDE">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5AD08633">
            <w:pPr>
              <w:pStyle w:val="182"/>
            </w:pPr>
            <w:r>
              <w:rPr>
                <w:rFonts w:hint="eastAsia"/>
              </w:rPr>
              <w:t>≤6800</w:t>
            </w:r>
          </w:p>
        </w:tc>
        <w:tc>
          <w:tcPr>
            <w:tcW w:w="675" w:type="dxa"/>
            <w:tcBorders>
              <w:top w:val="nil"/>
              <w:left w:val="nil"/>
              <w:bottom w:val="single" w:color="auto" w:sz="4" w:space="0"/>
              <w:right w:val="single" w:color="auto" w:sz="4" w:space="0"/>
            </w:tcBorders>
            <w:vAlign w:val="center"/>
          </w:tcPr>
          <w:p w14:paraId="68E89487">
            <w:pPr>
              <w:pStyle w:val="182"/>
            </w:pPr>
            <w:r>
              <w:rPr>
                <w:rFonts w:hint="eastAsia"/>
              </w:rPr>
              <w:t>39</w:t>
            </w:r>
          </w:p>
        </w:tc>
        <w:tc>
          <w:tcPr>
            <w:tcW w:w="1410" w:type="dxa"/>
            <w:tcBorders>
              <w:top w:val="nil"/>
              <w:left w:val="nil"/>
              <w:bottom w:val="single" w:color="auto" w:sz="4" w:space="0"/>
              <w:right w:val="single" w:color="auto" w:sz="4" w:space="0"/>
            </w:tcBorders>
            <w:vAlign w:val="center"/>
          </w:tcPr>
          <w:p w14:paraId="384CA089">
            <w:pPr>
              <w:pStyle w:val="182"/>
            </w:pPr>
            <w:r>
              <w:rPr>
                <w:rFonts w:hint="eastAsia"/>
              </w:rPr>
              <w:t>石油烃（C10-C40）</w:t>
            </w:r>
          </w:p>
        </w:tc>
        <w:tc>
          <w:tcPr>
            <w:tcW w:w="945" w:type="dxa"/>
            <w:tcBorders>
              <w:top w:val="nil"/>
              <w:left w:val="nil"/>
              <w:bottom w:val="single" w:color="auto" w:sz="4" w:space="0"/>
              <w:right w:val="single" w:color="auto" w:sz="4" w:space="0"/>
            </w:tcBorders>
            <w:vAlign w:val="center"/>
          </w:tcPr>
          <w:p w14:paraId="42D6B2BC">
            <w:pPr>
              <w:pStyle w:val="182"/>
            </w:pPr>
            <w:r>
              <w:rPr>
                <w:rFonts w:hint="eastAsia"/>
              </w:rPr>
              <w:t>mg/kg</w:t>
            </w:r>
          </w:p>
        </w:tc>
        <w:tc>
          <w:tcPr>
            <w:tcW w:w="1340" w:type="dxa"/>
            <w:tcBorders>
              <w:top w:val="nil"/>
              <w:left w:val="nil"/>
              <w:bottom w:val="single" w:color="auto" w:sz="4" w:space="0"/>
              <w:right w:val="single" w:color="auto" w:sz="4" w:space="0"/>
            </w:tcBorders>
            <w:vAlign w:val="center"/>
          </w:tcPr>
          <w:p w14:paraId="66D67E87">
            <w:pPr>
              <w:pStyle w:val="182"/>
            </w:pPr>
            <w:r>
              <w:rPr>
                <w:rFonts w:hint="eastAsia"/>
              </w:rPr>
              <w:t>≤4500</w:t>
            </w:r>
          </w:p>
        </w:tc>
      </w:tr>
      <w:tr w14:paraId="135B0A6E">
        <w:tblPrEx>
          <w:tblCellMar>
            <w:top w:w="0" w:type="dxa"/>
            <w:left w:w="108" w:type="dxa"/>
            <w:bottom w:w="0" w:type="dxa"/>
            <w:right w:w="108" w:type="dxa"/>
          </w:tblCellMar>
        </w:tblPrEx>
        <w:trPr>
          <w:trHeight w:val="456" w:hRule="atLeast"/>
        </w:trPr>
        <w:tc>
          <w:tcPr>
            <w:tcW w:w="669" w:type="dxa"/>
            <w:tcBorders>
              <w:top w:val="nil"/>
              <w:left w:val="single" w:color="auto" w:sz="4" w:space="0"/>
              <w:bottom w:val="single" w:color="auto" w:sz="4" w:space="0"/>
              <w:right w:val="single" w:color="auto" w:sz="4" w:space="0"/>
            </w:tcBorders>
            <w:noWrap/>
            <w:vAlign w:val="center"/>
          </w:tcPr>
          <w:p w14:paraId="3D4A543E">
            <w:pPr>
              <w:pStyle w:val="182"/>
            </w:pPr>
            <w:r>
              <w:rPr>
                <w:rFonts w:hint="eastAsia"/>
              </w:rPr>
              <w:t>17</w:t>
            </w:r>
          </w:p>
        </w:tc>
        <w:tc>
          <w:tcPr>
            <w:tcW w:w="1252" w:type="dxa"/>
            <w:tcBorders>
              <w:top w:val="nil"/>
              <w:left w:val="nil"/>
              <w:bottom w:val="single" w:color="auto" w:sz="4" w:space="0"/>
              <w:right w:val="single" w:color="auto" w:sz="4" w:space="0"/>
            </w:tcBorders>
            <w:noWrap/>
            <w:vAlign w:val="center"/>
          </w:tcPr>
          <w:p w14:paraId="637E8DFC">
            <w:pPr>
              <w:pStyle w:val="182"/>
            </w:pPr>
            <w:r>
              <w:rPr>
                <w:rFonts w:hint="eastAsia"/>
              </w:rPr>
              <w:t>苯乙烯</w:t>
            </w:r>
          </w:p>
        </w:tc>
        <w:tc>
          <w:tcPr>
            <w:tcW w:w="945" w:type="dxa"/>
            <w:tcBorders>
              <w:top w:val="nil"/>
              <w:left w:val="nil"/>
              <w:bottom w:val="single" w:color="auto" w:sz="4" w:space="0"/>
              <w:right w:val="single" w:color="auto" w:sz="4" w:space="0"/>
            </w:tcBorders>
            <w:noWrap/>
            <w:vAlign w:val="center"/>
          </w:tcPr>
          <w:p w14:paraId="32B044B2">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28E19693">
            <w:pPr>
              <w:pStyle w:val="182"/>
            </w:pPr>
            <w:r>
              <w:rPr>
                <w:rFonts w:hint="eastAsia"/>
              </w:rPr>
              <w:t>≤1290000</w:t>
            </w:r>
          </w:p>
        </w:tc>
        <w:tc>
          <w:tcPr>
            <w:tcW w:w="675" w:type="dxa"/>
            <w:tcBorders>
              <w:top w:val="nil"/>
              <w:left w:val="nil"/>
              <w:bottom w:val="single" w:color="auto" w:sz="4" w:space="0"/>
              <w:right w:val="single" w:color="auto" w:sz="4" w:space="0"/>
            </w:tcBorders>
            <w:vAlign w:val="center"/>
          </w:tcPr>
          <w:p w14:paraId="7BE2A025">
            <w:pPr>
              <w:pStyle w:val="182"/>
            </w:pPr>
            <w:r>
              <w:rPr>
                <w:rFonts w:hint="eastAsia"/>
              </w:rPr>
              <w:t>40</w:t>
            </w:r>
          </w:p>
        </w:tc>
        <w:tc>
          <w:tcPr>
            <w:tcW w:w="1410" w:type="dxa"/>
            <w:tcBorders>
              <w:top w:val="nil"/>
              <w:left w:val="nil"/>
              <w:bottom w:val="single" w:color="auto" w:sz="4" w:space="0"/>
              <w:right w:val="single" w:color="auto" w:sz="4" w:space="0"/>
            </w:tcBorders>
            <w:vAlign w:val="center"/>
          </w:tcPr>
          <w:p w14:paraId="6D8CF8A3">
            <w:pPr>
              <w:pStyle w:val="182"/>
            </w:pPr>
            <w:r>
              <w:rPr>
                <w:rFonts w:hint="eastAsia"/>
              </w:rPr>
              <w:t>六价铬</w:t>
            </w:r>
          </w:p>
        </w:tc>
        <w:tc>
          <w:tcPr>
            <w:tcW w:w="945" w:type="dxa"/>
            <w:tcBorders>
              <w:top w:val="nil"/>
              <w:left w:val="nil"/>
              <w:bottom w:val="single" w:color="auto" w:sz="4" w:space="0"/>
              <w:right w:val="single" w:color="auto" w:sz="4" w:space="0"/>
            </w:tcBorders>
            <w:vAlign w:val="center"/>
          </w:tcPr>
          <w:p w14:paraId="7C60D9EA">
            <w:pPr>
              <w:pStyle w:val="182"/>
            </w:pPr>
            <w:r>
              <w:rPr>
                <w:rFonts w:hint="eastAsia"/>
              </w:rPr>
              <w:t>mg/kg</w:t>
            </w:r>
          </w:p>
        </w:tc>
        <w:tc>
          <w:tcPr>
            <w:tcW w:w="1340" w:type="dxa"/>
            <w:tcBorders>
              <w:top w:val="nil"/>
              <w:left w:val="nil"/>
              <w:bottom w:val="single" w:color="auto" w:sz="4" w:space="0"/>
              <w:right w:val="single" w:color="auto" w:sz="4" w:space="0"/>
            </w:tcBorders>
            <w:vAlign w:val="center"/>
          </w:tcPr>
          <w:p w14:paraId="2B795B98">
            <w:pPr>
              <w:pStyle w:val="182"/>
            </w:pPr>
            <w:r>
              <w:rPr>
                <w:rFonts w:hint="eastAsia"/>
              </w:rPr>
              <w:t>≤5.7</w:t>
            </w:r>
          </w:p>
        </w:tc>
      </w:tr>
      <w:tr w14:paraId="5BCE4A12">
        <w:tblPrEx>
          <w:tblCellMar>
            <w:top w:w="0" w:type="dxa"/>
            <w:left w:w="108" w:type="dxa"/>
            <w:bottom w:w="0" w:type="dxa"/>
            <w:right w:w="108" w:type="dxa"/>
          </w:tblCellMar>
        </w:tblPrEx>
        <w:trPr>
          <w:trHeight w:val="333" w:hRule="atLeast"/>
        </w:trPr>
        <w:tc>
          <w:tcPr>
            <w:tcW w:w="669" w:type="dxa"/>
            <w:tcBorders>
              <w:top w:val="nil"/>
              <w:left w:val="single" w:color="auto" w:sz="4" w:space="0"/>
              <w:bottom w:val="single" w:color="auto" w:sz="4" w:space="0"/>
              <w:right w:val="single" w:color="auto" w:sz="4" w:space="0"/>
            </w:tcBorders>
            <w:noWrap/>
            <w:vAlign w:val="center"/>
          </w:tcPr>
          <w:p w14:paraId="03FB3865">
            <w:pPr>
              <w:pStyle w:val="182"/>
            </w:pPr>
            <w:r>
              <w:rPr>
                <w:rFonts w:hint="eastAsia"/>
              </w:rPr>
              <w:t>18</w:t>
            </w:r>
          </w:p>
        </w:tc>
        <w:tc>
          <w:tcPr>
            <w:tcW w:w="1252" w:type="dxa"/>
            <w:tcBorders>
              <w:top w:val="nil"/>
              <w:left w:val="nil"/>
              <w:bottom w:val="single" w:color="auto" w:sz="4" w:space="0"/>
              <w:right w:val="single" w:color="auto" w:sz="4" w:space="0"/>
            </w:tcBorders>
            <w:noWrap/>
            <w:vAlign w:val="center"/>
          </w:tcPr>
          <w:p w14:paraId="468EEC65">
            <w:pPr>
              <w:pStyle w:val="182"/>
            </w:pPr>
            <w:r>
              <w:rPr>
                <w:rFonts w:hint="eastAsia"/>
              </w:rPr>
              <w:t>邻二甲苯</w:t>
            </w:r>
          </w:p>
        </w:tc>
        <w:tc>
          <w:tcPr>
            <w:tcW w:w="945" w:type="dxa"/>
            <w:tcBorders>
              <w:top w:val="nil"/>
              <w:left w:val="nil"/>
              <w:bottom w:val="single" w:color="auto" w:sz="4" w:space="0"/>
              <w:right w:val="single" w:color="auto" w:sz="4" w:space="0"/>
            </w:tcBorders>
            <w:noWrap/>
            <w:vAlign w:val="center"/>
          </w:tcPr>
          <w:p w14:paraId="295A89C0">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5C86E569">
            <w:pPr>
              <w:pStyle w:val="182"/>
            </w:pPr>
            <w:r>
              <w:rPr>
                <w:rFonts w:hint="eastAsia"/>
              </w:rPr>
              <w:t>≤640000</w:t>
            </w:r>
          </w:p>
        </w:tc>
        <w:tc>
          <w:tcPr>
            <w:tcW w:w="675" w:type="dxa"/>
            <w:tcBorders>
              <w:top w:val="nil"/>
              <w:left w:val="nil"/>
              <w:bottom w:val="single" w:color="auto" w:sz="4" w:space="0"/>
              <w:right w:val="single" w:color="auto" w:sz="4" w:space="0"/>
            </w:tcBorders>
            <w:vAlign w:val="center"/>
          </w:tcPr>
          <w:p w14:paraId="16EDCF3D">
            <w:pPr>
              <w:pStyle w:val="182"/>
            </w:pPr>
            <w:r>
              <w:rPr>
                <w:rFonts w:hint="eastAsia"/>
              </w:rPr>
              <w:t>41</w:t>
            </w:r>
          </w:p>
        </w:tc>
        <w:tc>
          <w:tcPr>
            <w:tcW w:w="1410" w:type="dxa"/>
            <w:tcBorders>
              <w:top w:val="nil"/>
              <w:left w:val="nil"/>
              <w:bottom w:val="single" w:color="auto" w:sz="4" w:space="0"/>
              <w:right w:val="single" w:color="auto" w:sz="4" w:space="0"/>
            </w:tcBorders>
            <w:vAlign w:val="center"/>
          </w:tcPr>
          <w:p w14:paraId="4061B3AA">
            <w:pPr>
              <w:pStyle w:val="182"/>
            </w:pPr>
            <w:r>
              <w:rPr>
                <w:rFonts w:hint="eastAsia"/>
              </w:rPr>
              <w:t>镍</w:t>
            </w:r>
          </w:p>
        </w:tc>
        <w:tc>
          <w:tcPr>
            <w:tcW w:w="945" w:type="dxa"/>
            <w:tcBorders>
              <w:top w:val="nil"/>
              <w:left w:val="nil"/>
              <w:bottom w:val="single" w:color="auto" w:sz="4" w:space="0"/>
              <w:right w:val="single" w:color="auto" w:sz="4" w:space="0"/>
            </w:tcBorders>
            <w:vAlign w:val="center"/>
          </w:tcPr>
          <w:p w14:paraId="0987BF53">
            <w:pPr>
              <w:pStyle w:val="182"/>
            </w:pPr>
            <w:r>
              <w:rPr>
                <w:rFonts w:hint="eastAsia"/>
              </w:rPr>
              <w:t>mg/kg</w:t>
            </w:r>
          </w:p>
        </w:tc>
        <w:tc>
          <w:tcPr>
            <w:tcW w:w="1340" w:type="dxa"/>
            <w:tcBorders>
              <w:top w:val="nil"/>
              <w:left w:val="nil"/>
              <w:bottom w:val="single" w:color="auto" w:sz="4" w:space="0"/>
              <w:right w:val="single" w:color="auto" w:sz="4" w:space="0"/>
            </w:tcBorders>
            <w:vAlign w:val="center"/>
          </w:tcPr>
          <w:p w14:paraId="4DB61D71">
            <w:pPr>
              <w:pStyle w:val="182"/>
            </w:pPr>
            <w:r>
              <w:rPr>
                <w:rFonts w:hint="eastAsia"/>
              </w:rPr>
              <w:t>≤900</w:t>
            </w:r>
          </w:p>
        </w:tc>
      </w:tr>
      <w:tr w14:paraId="0AF0E820">
        <w:tblPrEx>
          <w:tblCellMar>
            <w:top w:w="0" w:type="dxa"/>
            <w:left w:w="108" w:type="dxa"/>
            <w:bottom w:w="0" w:type="dxa"/>
            <w:right w:w="108" w:type="dxa"/>
          </w:tblCellMar>
        </w:tblPrEx>
        <w:trPr>
          <w:trHeight w:val="399" w:hRule="atLeast"/>
        </w:trPr>
        <w:tc>
          <w:tcPr>
            <w:tcW w:w="669" w:type="dxa"/>
            <w:tcBorders>
              <w:top w:val="nil"/>
              <w:left w:val="single" w:color="auto" w:sz="4" w:space="0"/>
              <w:bottom w:val="single" w:color="auto" w:sz="4" w:space="0"/>
              <w:right w:val="single" w:color="auto" w:sz="4" w:space="0"/>
            </w:tcBorders>
            <w:noWrap/>
            <w:vAlign w:val="center"/>
          </w:tcPr>
          <w:p w14:paraId="47F95B45">
            <w:pPr>
              <w:pStyle w:val="182"/>
            </w:pPr>
            <w:r>
              <w:rPr>
                <w:rFonts w:hint="eastAsia"/>
              </w:rPr>
              <w:t>19</w:t>
            </w:r>
          </w:p>
        </w:tc>
        <w:tc>
          <w:tcPr>
            <w:tcW w:w="1252" w:type="dxa"/>
            <w:tcBorders>
              <w:top w:val="nil"/>
              <w:left w:val="nil"/>
              <w:bottom w:val="single" w:color="auto" w:sz="4" w:space="0"/>
              <w:right w:val="single" w:color="auto" w:sz="4" w:space="0"/>
            </w:tcBorders>
            <w:noWrap/>
            <w:vAlign w:val="center"/>
          </w:tcPr>
          <w:p w14:paraId="01D6D437">
            <w:pPr>
              <w:pStyle w:val="182"/>
            </w:pPr>
            <w:r>
              <w:rPr>
                <w:rFonts w:hint="eastAsia"/>
              </w:rPr>
              <w:t>间，对二甲苯</w:t>
            </w:r>
          </w:p>
        </w:tc>
        <w:tc>
          <w:tcPr>
            <w:tcW w:w="945" w:type="dxa"/>
            <w:tcBorders>
              <w:top w:val="nil"/>
              <w:left w:val="nil"/>
              <w:bottom w:val="single" w:color="auto" w:sz="4" w:space="0"/>
              <w:right w:val="single" w:color="auto" w:sz="4" w:space="0"/>
            </w:tcBorders>
            <w:noWrap/>
            <w:vAlign w:val="center"/>
          </w:tcPr>
          <w:p w14:paraId="68745DCC">
            <w:pPr>
              <w:pStyle w:val="182"/>
            </w:pPr>
            <w:r>
              <w:rPr>
                <w:rFonts w:hint="eastAsia"/>
              </w:rPr>
              <w:t>μg/kg</w:t>
            </w:r>
          </w:p>
        </w:tc>
        <w:tc>
          <w:tcPr>
            <w:tcW w:w="1410" w:type="dxa"/>
            <w:tcBorders>
              <w:top w:val="nil"/>
              <w:left w:val="nil"/>
              <w:bottom w:val="single" w:color="auto" w:sz="4" w:space="0"/>
              <w:right w:val="single" w:color="auto" w:sz="4" w:space="0"/>
            </w:tcBorders>
            <w:vAlign w:val="center"/>
          </w:tcPr>
          <w:p w14:paraId="345A727B">
            <w:pPr>
              <w:pStyle w:val="182"/>
            </w:pPr>
            <w:r>
              <w:rPr>
                <w:rFonts w:hint="eastAsia"/>
              </w:rPr>
              <w:t>≤570000</w:t>
            </w:r>
          </w:p>
        </w:tc>
        <w:tc>
          <w:tcPr>
            <w:tcW w:w="675" w:type="dxa"/>
            <w:tcBorders>
              <w:top w:val="nil"/>
              <w:left w:val="nil"/>
              <w:bottom w:val="single" w:color="auto" w:sz="4" w:space="0"/>
              <w:right w:val="single" w:color="auto" w:sz="4" w:space="0"/>
            </w:tcBorders>
            <w:vAlign w:val="center"/>
          </w:tcPr>
          <w:p w14:paraId="526FEF4F">
            <w:pPr>
              <w:pStyle w:val="182"/>
            </w:pPr>
            <w:r>
              <w:rPr>
                <w:rFonts w:hint="eastAsia"/>
              </w:rPr>
              <w:t>42</w:t>
            </w:r>
          </w:p>
        </w:tc>
        <w:tc>
          <w:tcPr>
            <w:tcW w:w="1410" w:type="dxa"/>
            <w:tcBorders>
              <w:top w:val="nil"/>
              <w:left w:val="nil"/>
              <w:bottom w:val="single" w:color="auto" w:sz="4" w:space="0"/>
              <w:right w:val="single" w:color="auto" w:sz="4" w:space="0"/>
            </w:tcBorders>
            <w:vAlign w:val="center"/>
          </w:tcPr>
          <w:p w14:paraId="73209994">
            <w:pPr>
              <w:pStyle w:val="182"/>
            </w:pPr>
            <w:r>
              <w:rPr>
                <w:rFonts w:hint="eastAsia"/>
              </w:rPr>
              <w:t>镉</w:t>
            </w:r>
          </w:p>
        </w:tc>
        <w:tc>
          <w:tcPr>
            <w:tcW w:w="945" w:type="dxa"/>
            <w:tcBorders>
              <w:top w:val="nil"/>
              <w:left w:val="nil"/>
              <w:bottom w:val="single" w:color="auto" w:sz="4" w:space="0"/>
              <w:right w:val="single" w:color="auto" w:sz="4" w:space="0"/>
            </w:tcBorders>
            <w:vAlign w:val="center"/>
          </w:tcPr>
          <w:p w14:paraId="746C2E94">
            <w:pPr>
              <w:pStyle w:val="182"/>
            </w:pPr>
            <w:r>
              <w:rPr>
                <w:rFonts w:hint="eastAsia"/>
              </w:rPr>
              <w:t>mg/kg</w:t>
            </w:r>
          </w:p>
        </w:tc>
        <w:tc>
          <w:tcPr>
            <w:tcW w:w="1340" w:type="dxa"/>
            <w:tcBorders>
              <w:top w:val="nil"/>
              <w:left w:val="nil"/>
              <w:bottom w:val="single" w:color="auto" w:sz="4" w:space="0"/>
              <w:right w:val="single" w:color="auto" w:sz="4" w:space="0"/>
            </w:tcBorders>
            <w:vAlign w:val="center"/>
          </w:tcPr>
          <w:p w14:paraId="4EE59E13">
            <w:pPr>
              <w:pStyle w:val="182"/>
            </w:pPr>
            <w:r>
              <w:rPr>
                <w:rFonts w:hint="eastAsia"/>
              </w:rPr>
              <w:t>≤65</w:t>
            </w:r>
          </w:p>
        </w:tc>
      </w:tr>
      <w:tr w14:paraId="61EEBB68">
        <w:tblPrEx>
          <w:tblCellMar>
            <w:top w:w="0" w:type="dxa"/>
            <w:left w:w="108" w:type="dxa"/>
            <w:bottom w:w="0" w:type="dxa"/>
            <w:right w:w="108" w:type="dxa"/>
          </w:tblCellMar>
        </w:tblPrEx>
        <w:trPr>
          <w:trHeight w:val="316"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4FD85E05">
            <w:pPr>
              <w:pStyle w:val="182"/>
            </w:pPr>
            <w:r>
              <w:rPr>
                <w:rFonts w:hint="eastAsia"/>
              </w:rPr>
              <w:t>20</w:t>
            </w:r>
          </w:p>
        </w:tc>
        <w:tc>
          <w:tcPr>
            <w:tcW w:w="1252" w:type="dxa"/>
            <w:tcBorders>
              <w:top w:val="single" w:color="auto" w:sz="4" w:space="0"/>
              <w:left w:val="nil"/>
              <w:bottom w:val="single" w:color="auto" w:sz="4" w:space="0"/>
              <w:right w:val="single" w:color="auto" w:sz="4" w:space="0"/>
            </w:tcBorders>
            <w:noWrap/>
            <w:vAlign w:val="center"/>
          </w:tcPr>
          <w:p w14:paraId="5AAEC406">
            <w:pPr>
              <w:pStyle w:val="182"/>
            </w:pPr>
            <w:r>
              <w:rPr>
                <w:rFonts w:hint="eastAsia"/>
              </w:rPr>
              <w:t>乙苯</w:t>
            </w:r>
          </w:p>
        </w:tc>
        <w:tc>
          <w:tcPr>
            <w:tcW w:w="945" w:type="dxa"/>
            <w:tcBorders>
              <w:top w:val="single" w:color="auto" w:sz="4" w:space="0"/>
              <w:left w:val="nil"/>
              <w:bottom w:val="single" w:color="auto" w:sz="4" w:space="0"/>
              <w:right w:val="single" w:color="auto" w:sz="4" w:space="0"/>
            </w:tcBorders>
            <w:noWrap/>
            <w:vAlign w:val="center"/>
          </w:tcPr>
          <w:p w14:paraId="25C5AEB4">
            <w:pPr>
              <w:pStyle w:val="182"/>
            </w:pPr>
            <w:r>
              <w:rPr>
                <w:rFonts w:hint="eastAsia"/>
              </w:rPr>
              <w:t>μg/kg</w:t>
            </w:r>
          </w:p>
        </w:tc>
        <w:tc>
          <w:tcPr>
            <w:tcW w:w="1410" w:type="dxa"/>
            <w:tcBorders>
              <w:top w:val="single" w:color="auto" w:sz="4" w:space="0"/>
              <w:left w:val="nil"/>
              <w:bottom w:val="single" w:color="auto" w:sz="4" w:space="0"/>
              <w:right w:val="single" w:color="auto" w:sz="4" w:space="0"/>
            </w:tcBorders>
            <w:vAlign w:val="center"/>
          </w:tcPr>
          <w:p w14:paraId="6C8A98D6">
            <w:pPr>
              <w:pStyle w:val="182"/>
            </w:pPr>
            <w:r>
              <w:rPr>
                <w:rFonts w:hint="eastAsia"/>
              </w:rPr>
              <w:t>≤28000</w:t>
            </w:r>
          </w:p>
        </w:tc>
        <w:tc>
          <w:tcPr>
            <w:tcW w:w="675" w:type="dxa"/>
            <w:tcBorders>
              <w:top w:val="single" w:color="auto" w:sz="4" w:space="0"/>
              <w:left w:val="nil"/>
              <w:bottom w:val="single" w:color="auto" w:sz="4" w:space="0"/>
              <w:right w:val="single" w:color="auto" w:sz="4" w:space="0"/>
            </w:tcBorders>
            <w:vAlign w:val="center"/>
          </w:tcPr>
          <w:p w14:paraId="4FF93000">
            <w:pPr>
              <w:pStyle w:val="182"/>
            </w:pPr>
            <w:r>
              <w:rPr>
                <w:rFonts w:hint="eastAsia"/>
              </w:rPr>
              <w:t>43</w:t>
            </w:r>
          </w:p>
        </w:tc>
        <w:tc>
          <w:tcPr>
            <w:tcW w:w="1410" w:type="dxa"/>
            <w:tcBorders>
              <w:top w:val="single" w:color="auto" w:sz="4" w:space="0"/>
              <w:left w:val="nil"/>
              <w:bottom w:val="single" w:color="auto" w:sz="4" w:space="0"/>
              <w:right w:val="single" w:color="auto" w:sz="4" w:space="0"/>
            </w:tcBorders>
            <w:vAlign w:val="center"/>
          </w:tcPr>
          <w:p w14:paraId="6282A297">
            <w:pPr>
              <w:pStyle w:val="182"/>
            </w:pPr>
            <w:r>
              <w:rPr>
                <w:rFonts w:hint="eastAsia"/>
              </w:rPr>
              <w:t>铅</w:t>
            </w:r>
          </w:p>
        </w:tc>
        <w:tc>
          <w:tcPr>
            <w:tcW w:w="945" w:type="dxa"/>
            <w:tcBorders>
              <w:top w:val="single" w:color="auto" w:sz="4" w:space="0"/>
              <w:left w:val="nil"/>
              <w:bottom w:val="single" w:color="auto" w:sz="4" w:space="0"/>
              <w:right w:val="single" w:color="auto" w:sz="4" w:space="0"/>
            </w:tcBorders>
            <w:vAlign w:val="center"/>
          </w:tcPr>
          <w:p w14:paraId="1A580D14">
            <w:pPr>
              <w:pStyle w:val="182"/>
            </w:pPr>
            <w:r>
              <w:rPr>
                <w:rFonts w:hint="eastAsia"/>
              </w:rPr>
              <w:t>mg/kg</w:t>
            </w:r>
          </w:p>
        </w:tc>
        <w:tc>
          <w:tcPr>
            <w:tcW w:w="1340" w:type="dxa"/>
            <w:tcBorders>
              <w:top w:val="single" w:color="auto" w:sz="4" w:space="0"/>
              <w:left w:val="nil"/>
              <w:bottom w:val="single" w:color="auto" w:sz="4" w:space="0"/>
              <w:right w:val="single" w:color="auto" w:sz="4" w:space="0"/>
            </w:tcBorders>
            <w:vAlign w:val="center"/>
          </w:tcPr>
          <w:p w14:paraId="44A2D1E9">
            <w:pPr>
              <w:pStyle w:val="182"/>
            </w:pPr>
            <w:r>
              <w:rPr>
                <w:rFonts w:hint="eastAsia"/>
              </w:rPr>
              <w:t>≤800</w:t>
            </w:r>
          </w:p>
        </w:tc>
      </w:tr>
      <w:tr w14:paraId="1477BAC4">
        <w:tblPrEx>
          <w:tblCellMar>
            <w:top w:w="0" w:type="dxa"/>
            <w:left w:w="108" w:type="dxa"/>
            <w:bottom w:w="0" w:type="dxa"/>
            <w:right w:w="108" w:type="dxa"/>
          </w:tblCellMar>
        </w:tblPrEx>
        <w:trPr>
          <w:trHeight w:val="344"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50D8BEAC">
            <w:pPr>
              <w:pStyle w:val="182"/>
            </w:pPr>
            <w:r>
              <w:rPr>
                <w:rFonts w:hint="eastAsia"/>
              </w:rPr>
              <w:t>21</w:t>
            </w:r>
          </w:p>
        </w:tc>
        <w:tc>
          <w:tcPr>
            <w:tcW w:w="1252" w:type="dxa"/>
            <w:tcBorders>
              <w:top w:val="single" w:color="auto" w:sz="4" w:space="0"/>
              <w:left w:val="nil"/>
              <w:bottom w:val="single" w:color="auto" w:sz="4" w:space="0"/>
              <w:right w:val="single" w:color="auto" w:sz="4" w:space="0"/>
            </w:tcBorders>
            <w:noWrap/>
            <w:vAlign w:val="center"/>
          </w:tcPr>
          <w:p w14:paraId="5D06B2BD">
            <w:pPr>
              <w:pStyle w:val="182"/>
            </w:pPr>
            <w:r>
              <w:rPr>
                <w:rFonts w:hint="eastAsia"/>
              </w:rPr>
              <w:t>1,1,1,2-四氯乙烷</w:t>
            </w:r>
          </w:p>
        </w:tc>
        <w:tc>
          <w:tcPr>
            <w:tcW w:w="945" w:type="dxa"/>
            <w:tcBorders>
              <w:top w:val="single" w:color="auto" w:sz="4" w:space="0"/>
              <w:left w:val="nil"/>
              <w:bottom w:val="single" w:color="auto" w:sz="4" w:space="0"/>
              <w:right w:val="single" w:color="auto" w:sz="4" w:space="0"/>
            </w:tcBorders>
            <w:noWrap/>
            <w:vAlign w:val="center"/>
          </w:tcPr>
          <w:p w14:paraId="7C4FB2BB">
            <w:pPr>
              <w:pStyle w:val="182"/>
            </w:pPr>
            <w:r>
              <w:rPr>
                <w:rFonts w:hint="eastAsia"/>
              </w:rPr>
              <w:t>μg/kg</w:t>
            </w:r>
          </w:p>
        </w:tc>
        <w:tc>
          <w:tcPr>
            <w:tcW w:w="1410" w:type="dxa"/>
            <w:tcBorders>
              <w:top w:val="single" w:color="auto" w:sz="4" w:space="0"/>
              <w:left w:val="nil"/>
              <w:bottom w:val="single" w:color="auto" w:sz="4" w:space="0"/>
              <w:right w:val="single" w:color="auto" w:sz="4" w:space="0"/>
            </w:tcBorders>
            <w:vAlign w:val="center"/>
          </w:tcPr>
          <w:p w14:paraId="1924E4CA">
            <w:pPr>
              <w:pStyle w:val="182"/>
            </w:pPr>
            <w:r>
              <w:rPr>
                <w:rFonts w:hint="eastAsia"/>
              </w:rPr>
              <w:t>≤10000</w:t>
            </w:r>
          </w:p>
        </w:tc>
        <w:tc>
          <w:tcPr>
            <w:tcW w:w="675" w:type="dxa"/>
            <w:tcBorders>
              <w:top w:val="single" w:color="auto" w:sz="4" w:space="0"/>
              <w:left w:val="nil"/>
              <w:bottom w:val="single" w:color="auto" w:sz="4" w:space="0"/>
              <w:right w:val="single" w:color="auto" w:sz="4" w:space="0"/>
            </w:tcBorders>
            <w:vAlign w:val="center"/>
          </w:tcPr>
          <w:p w14:paraId="3867B2EC">
            <w:pPr>
              <w:pStyle w:val="182"/>
            </w:pPr>
            <w:r>
              <w:rPr>
                <w:rFonts w:hint="eastAsia"/>
              </w:rPr>
              <w:t>44</w:t>
            </w:r>
          </w:p>
        </w:tc>
        <w:tc>
          <w:tcPr>
            <w:tcW w:w="1410" w:type="dxa"/>
            <w:tcBorders>
              <w:top w:val="single" w:color="auto" w:sz="4" w:space="0"/>
              <w:left w:val="nil"/>
              <w:bottom w:val="single" w:color="auto" w:sz="4" w:space="0"/>
              <w:right w:val="single" w:color="auto" w:sz="4" w:space="0"/>
            </w:tcBorders>
            <w:vAlign w:val="center"/>
          </w:tcPr>
          <w:p w14:paraId="4209A26C">
            <w:pPr>
              <w:pStyle w:val="182"/>
            </w:pPr>
            <w:r>
              <w:rPr>
                <w:rFonts w:hint="eastAsia"/>
              </w:rPr>
              <w:t>铜</w:t>
            </w:r>
          </w:p>
        </w:tc>
        <w:tc>
          <w:tcPr>
            <w:tcW w:w="945" w:type="dxa"/>
            <w:tcBorders>
              <w:top w:val="single" w:color="auto" w:sz="4" w:space="0"/>
              <w:left w:val="nil"/>
              <w:bottom w:val="single" w:color="auto" w:sz="4" w:space="0"/>
              <w:right w:val="single" w:color="auto" w:sz="4" w:space="0"/>
            </w:tcBorders>
            <w:vAlign w:val="center"/>
          </w:tcPr>
          <w:p w14:paraId="08D37D3C">
            <w:pPr>
              <w:pStyle w:val="182"/>
            </w:pPr>
            <w:r>
              <w:rPr>
                <w:rFonts w:hint="eastAsia"/>
              </w:rPr>
              <w:t>mg/kg</w:t>
            </w:r>
          </w:p>
        </w:tc>
        <w:tc>
          <w:tcPr>
            <w:tcW w:w="1340" w:type="dxa"/>
            <w:tcBorders>
              <w:top w:val="single" w:color="auto" w:sz="4" w:space="0"/>
              <w:left w:val="nil"/>
              <w:bottom w:val="single" w:color="auto" w:sz="4" w:space="0"/>
              <w:right w:val="single" w:color="auto" w:sz="4" w:space="0"/>
            </w:tcBorders>
            <w:vAlign w:val="center"/>
          </w:tcPr>
          <w:p w14:paraId="17BC226A">
            <w:pPr>
              <w:pStyle w:val="182"/>
            </w:pPr>
            <w:r>
              <w:rPr>
                <w:rFonts w:hint="eastAsia"/>
              </w:rPr>
              <w:t>≤18000</w:t>
            </w:r>
          </w:p>
        </w:tc>
      </w:tr>
      <w:tr w14:paraId="7DD8DFB1">
        <w:tblPrEx>
          <w:tblCellMar>
            <w:top w:w="0" w:type="dxa"/>
            <w:left w:w="108" w:type="dxa"/>
            <w:bottom w:w="0" w:type="dxa"/>
            <w:right w:w="108" w:type="dxa"/>
          </w:tblCellMar>
        </w:tblPrEx>
        <w:trPr>
          <w:trHeight w:val="314"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282277F9">
            <w:pPr>
              <w:pStyle w:val="182"/>
            </w:pPr>
            <w:r>
              <w:rPr>
                <w:rFonts w:hint="eastAsia"/>
              </w:rPr>
              <w:t>22</w:t>
            </w:r>
          </w:p>
        </w:tc>
        <w:tc>
          <w:tcPr>
            <w:tcW w:w="1252" w:type="dxa"/>
            <w:tcBorders>
              <w:top w:val="single" w:color="auto" w:sz="4" w:space="0"/>
              <w:left w:val="nil"/>
              <w:bottom w:val="single" w:color="auto" w:sz="4" w:space="0"/>
              <w:right w:val="single" w:color="auto" w:sz="4" w:space="0"/>
            </w:tcBorders>
            <w:noWrap/>
            <w:vAlign w:val="center"/>
          </w:tcPr>
          <w:p w14:paraId="3557FA25">
            <w:pPr>
              <w:pStyle w:val="182"/>
            </w:pPr>
            <w:r>
              <w:rPr>
                <w:rFonts w:hint="eastAsia"/>
              </w:rPr>
              <w:t>氯苯</w:t>
            </w:r>
          </w:p>
        </w:tc>
        <w:tc>
          <w:tcPr>
            <w:tcW w:w="945" w:type="dxa"/>
            <w:tcBorders>
              <w:top w:val="single" w:color="auto" w:sz="4" w:space="0"/>
              <w:left w:val="nil"/>
              <w:bottom w:val="single" w:color="auto" w:sz="4" w:space="0"/>
              <w:right w:val="single" w:color="auto" w:sz="4" w:space="0"/>
            </w:tcBorders>
            <w:noWrap/>
            <w:vAlign w:val="center"/>
          </w:tcPr>
          <w:p w14:paraId="1F36E809">
            <w:pPr>
              <w:pStyle w:val="182"/>
            </w:pPr>
            <w:r>
              <w:rPr>
                <w:rFonts w:hint="eastAsia"/>
              </w:rPr>
              <w:t>μg/kg</w:t>
            </w:r>
          </w:p>
        </w:tc>
        <w:tc>
          <w:tcPr>
            <w:tcW w:w="1410" w:type="dxa"/>
            <w:tcBorders>
              <w:top w:val="single" w:color="auto" w:sz="4" w:space="0"/>
              <w:left w:val="nil"/>
              <w:bottom w:val="single" w:color="auto" w:sz="4" w:space="0"/>
              <w:right w:val="single" w:color="auto" w:sz="4" w:space="0"/>
            </w:tcBorders>
            <w:vAlign w:val="center"/>
          </w:tcPr>
          <w:p w14:paraId="7643147D">
            <w:pPr>
              <w:pStyle w:val="182"/>
            </w:pPr>
            <w:r>
              <w:rPr>
                <w:rFonts w:hint="eastAsia"/>
              </w:rPr>
              <w:t>≤270000</w:t>
            </w:r>
          </w:p>
        </w:tc>
        <w:tc>
          <w:tcPr>
            <w:tcW w:w="675" w:type="dxa"/>
            <w:tcBorders>
              <w:top w:val="single" w:color="auto" w:sz="4" w:space="0"/>
              <w:left w:val="nil"/>
              <w:bottom w:val="single" w:color="auto" w:sz="4" w:space="0"/>
              <w:right w:val="single" w:color="auto" w:sz="4" w:space="0"/>
            </w:tcBorders>
            <w:vAlign w:val="center"/>
          </w:tcPr>
          <w:p w14:paraId="623DFF9A">
            <w:pPr>
              <w:pStyle w:val="182"/>
            </w:pPr>
            <w:r>
              <w:rPr>
                <w:rFonts w:hint="eastAsia"/>
              </w:rPr>
              <w:t>45</w:t>
            </w:r>
          </w:p>
        </w:tc>
        <w:tc>
          <w:tcPr>
            <w:tcW w:w="1410" w:type="dxa"/>
            <w:tcBorders>
              <w:top w:val="single" w:color="auto" w:sz="4" w:space="0"/>
              <w:left w:val="nil"/>
              <w:bottom w:val="single" w:color="auto" w:sz="4" w:space="0"/>
              <w:right w:val="single" w:color="auto" w:sz="4" w:space="0"/>
            </w:tcBorders>
            <w:vAlign w:val="center"/>
          </w:tcPr>
          <w:p w14:paraId="6E1A1CE6">
            <w:pPr>
              <w:pStyle w:val="182"/>
            </w:pPr>
            <w:r>
              <w:rPr>
                <w:rFonts w:hint="eastAsia"/>
              </w:rPr>
              <w:t>总砷</w:t>
            </w:r>
          </w:p>
        </w:tc>
        <w:tc>
          <w:tcPr>
            <w:tcW w:w="945" w:type="dxa"/>
            <w:tcBorders>
              <w:top w:val="single" w:color="auto" w:sz="4" w:space="0"/>
              <w:left w:val="nil"/>
              <w:bottom w:val="single" w:color="auto" w:sz="4" w:space="0"/>
              <w:right w:val="single" w:color="auto" w:sz="4" w:space="0"/>
            </w:tcBorders>
            <w:vAlign w:val="center"/>
          </w:tcPr>
          <w:p w14:paraId="350B02FB">
            <w:pPr>
              <w:pStyle w:val="182"/>
            </w:pPr>
            <w:r>
              <w:rPr>
                <w:rFonts w:hint="eastAsia"/>
              </w:rPr>
              <w:t>mg/kg</w:t>
            </w:r>
          </w:p>
        </w:tc>
        <w:tc>
          <w:tcPr>
            <w:tcW w:w="1340" w:type="dxa"/>
            <w:tcBorders>
              <w:top w:val="single" w:color="auto" w:sz="4" w:space="0"/>
              <w:left w:val="nil"/>
              <w:bottom w:val="single" w:color="auto" w:sz="4" w:space="0"/>
              <w:right w:val="single" w:color="auto" w:sz="4" w:space="0"/>
            </w:tcBorders>
            <w:vAlign w:val="center"/>
          </w:tcPr>
          <w:p w14:paraId="511FD806">
            <w:pPr>
              <w:pStyle w:val="182"/>
            </w:pPr>
            <w:r>
              <w:rPr>
                <w:rFonts w:hint="eastAsia"/>
              </w:rPr>
              <w:t>≤60</w:t>
            </w:r>
          </w:p>
        </w:tc>
      </w:tr>
      <w:tr w14:paraId="339787AB">
        <w:tblPrEx>
          <w:tblCellMar>
            <w:top w:w="0" w:type="dxa"/>
            <w:left w:w="108" w:type="dxa"/>
            <w:bottom w:w="0" w:type="dxa"/>
            <w:right w:w="108" w:type="dxa"/>
          </w:tblCellMar>
        </w:tblPrEx>
        <w:trPr>
          <w:trHeight w:val="368" w:hRule="atLeast"/>
        </w:trPr>
        <w:tc>
          <w:tcPr>
            <w:tcW w:w="669" w:type="dxa"/>
            <w:tcBorders>
              <w:top w:val="single" w:color="auto" w:sz="4" w:space="0"/>
              <w:left w:val="single" w:color="auto" w:sz="4" w:space="0"/>
              <w:bottom w:val="single" w:color="auto" w:sz="4" w:space="0"/>
              <w:right w:val="single" w:color="auto" w:sz="4" w:space="0"/>
            </w:tcBorders>
            <w:noWrap/>
            <w:vAlign w:val="center"/>
          </w:tcPr>
          <w:p w14:paraId="4AD59AA0">
            <w:pPr>
              <w:pStyle w:val="182"/>
            </w:pPr>
            <w:r>
              <w:rPr>
                <w:rFonts w:hint="eastAsia"/>
              </w:rPr>
              <w:t>23</w:t>
            </w:r>
          </w:p>
        </w:tc>
        <w:tc>
          <w:tcPr>
            <w:tcW w:w="1252" w:type="dxa"/>
            <w:tcBorders>
              <w:top w:val="single" w:color="auto" w:sz="4" w:space="0"/>
              <w:left w:val="nil"/>
              <w:bottom w:val="single" w:color="auto" w:sz="4" w:space="0"/>
              <w:right w:val="single" w:color="auto" w:sz="4" w:space="0"/>
            </w:tcBorders>
            <w:noWrap/>
            <w:vAlign w:val="center"/>
          </w:tcPr>
          <w:p w14:paraId="49ABABA7">
            <w:pPr>
              <w:pStyle w:val="182"/>
            </w:pPr>
            <w:r>
              <w:rPr>
                <w:rFonts w:hint="eastAsia"/>
              </w:rPr>
              <w:t>四氯乙烯</w:t>
            </w:r>
          </w:p>
        </w:tc>
        <w:tc>
          <w:tcPr>
            <w:tcW w:w="945" w:type="dxa"/>
            <w:tcBorders>
              <w:top w:val="single" w:color="auto" w:sz="4" w:space="0"/>
              <w:left w:val="nil"/>
              <w:bottom w:val="single" w:color="auto" w:sz="4" w:space="0"/>
              <w:right w:val="single" w:color="auto" w:sz="4" w:space="0"/>
            </w:tcBorders>
            <w:noWrap/>
            <w:vAlign w:val="center"/>
          </w:tcPr>
          <w:p w14:paraId="07AB937F">
            <w:pPr>
              <w:pStyle w:val="182"/>
            </w:pPr>
            <w:r>
              <w:rPr>
                <w:rFonts w:hint="eastAsia"/>
              </w:rPr>
              <w:t>μg/kg</w:t>
            </w:r>
          </w:p>
        </w:tc>
        <w:tc>
          <w:tcPr>
            <w:tcW w:w="1410" w:type="dxa"/>
            <w:tcBorders>
              <w:top w:val="single" w:color="auto" w:sz="4" w:space="0"/>
              <w:left w:val="nil"/>
              <w:bottom w:val="single" w:color="auto" w:sz="4" w:space="0"/>
              <w:right w:val="single" w:color="auto" w:sz="4" w:space="0"/>
            </w:tcBorders>
            <w:vAlign w:val="center"/>
          </w:tcPr>
          <w:p w14:paraId="7913C577">
            <w:pPr>
              <w:pStyle w:val="182"/>
            </w:pPr>
            <w:r>
              <w:rPr>
                <w:rFonts w:hint="eastAsia"/>
              </w:rPr>
              <w:t>≤53000</w:t>
            </w:r>
          </w:p>
        </w:tc>
        <w:tc>
          <w:tcPr>
            <w:tcW w:w="675" w:type="dxa"/>
            <w:tcBorders>
              <w:top w:val="single" w:color="auto" w:sz="4" w:space="0"/>
              <w:left w:val="nil"/>
              <w:bottom w:val="single" w:color="auto" w:sz="4" w:space="0"/>
              <w:right w:val="single" w:color="auto" w:sz="4" w:space="0"/>
            </w:tcBorders>
            <w:vAlign w:val="center"/>
          </w:tcPr>
          <w:p w14:paraId="141FA940">
            <w:pPr>
              <w:pStyle w:val="182"/>
            </w:pPr>
            <w:r>
              <w:rPr>
                <w:rFonts w:hint="eastAsia"/>
              </w:rPr>
              <w:t>46</w:t>
            </w:r>
          </w:p>
        </w:tc>
        <w:tc>
          <w:tcPr>
            <w:tcW w:w="1410" w:type="dxa"/>
            <w:tcBorders>
              <w:top w:val="single" w:color="auto" w:sz="4" w:space="0"/>
              <w:left w:val="nil"/>
              <w:bottom w:val="single" w:color="auto" w:sz="4" w:space="0"/>
              <w:right w:val="single" w:color="auto" w:sz="4" w:space="0"/>
            </w:tcBorders>
            <w:vAlign w:val="center"/>
          </w:tcPr>
          <w:p w14:paraId="00136879">
            <w:pPr>
              <w:pStyle w:val="182"/>
            </w:pPr>
            <w:r>
              <w:rPr>
                <w:rFonts w:hint="eastAsia"/>
              </w:rPr>
              <w:t>总汞</w:t>
            </w:r>
          </w:p>
        </w:tc>
        <w:tc>
          <w:tcPr>
            <w:tcW w:w="945" w:type="dxa"/>
            <w:tcBorders>
              <w:top w:val="single" w:color="auto" w:sz="4" w:space="0"/>
              <w:left w:val="nil"/>
              <w:bottom w:val="single" w:color="auto" w:sz="4" w:space="0"/>
              <w:right w:val="single" w:color="auto" w:sz="4" w:space="0"/>
            </w:tcBorders>
            <w:vAlign w:val="center"/>
          </w:tcPr>
          <w:p w14:paraId="06445C27">
            <w:pPr>
              <w:pStyle w:val="182"/>
            </w:pPr>
            <w:r>
              <w:rPr>
                <w:rFonts w:hint="eastAsia"/>
              </w:rPr>
              <w:t>mg/kg</w:t>
            </w:r>
          </w:p>
        </w:tc>
        <w:tc>
          <w:tcPr>
            <w:tcW w:w="1340" w:type="dxa"/>
            <w:tcBorders>
              <w:top w:val="single" w:color="auto" w:sz="4" w:space="0"/>
              <w:left w:val="nil"/>
              <w:bottom w:val="single" w:color="auto" w:sz="4" w:space="0"/>
              <w:right w:val="single" w:color="auto" w:sz="4" w:space="0"/>
            </w:tcBorders>
            <w:vAlign w:val="center"/>
          </w:tcPr>
          <w:p w14:paraId="448B93DA">
            <w:pPr>
              <w:pStyle w:val="182"/>
            </w:pPr>
            <w:r>
              <w:rPr>
                <w:rFonts w:hint="eastAsia"/>
              </w:rPr>
              <w:t>≤38</w:t>
            </w:r>
          </w:p>
        </w:tc>
      </w:tr>
    </w:tbl>
    <w:p w14:paraId="31622F9F">
      <w:pPr>
        <w:ind w:firstLine="480"/>
      </w:pPr>
    </w:p>
    <w:p w14:paraId="5BEA7A09">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1</w:t>
      </w:r>
      <w:r>
        <w:fldChar w:fldCharType="end"/>
      </w:r>
      <w:r>
        <w:t xml:space="preserve">7 </w:t>
      </w:r>
      <w:r>
        <w:rPr>
          <w:rFonts w:hint="eastAsia"/>
        </w:rPr>
        <w:t>地下水污染物及浓度限值</w:t>
      </w:r>
    </w:p>
    <w:tbl>
      <w:tblPr>
        <w:tblStyle w:val="37"/>
        <w:tblW w:w="5000" w:type="pct"/>
        <w:tblInd w:w="0" w:type="dxa"/>
        <w:tblLayout w:type="fixed"/>
        <w:tblCellMar>
          <w:top w:w="0" w:type="dxa"/>
          <w:left w:w="108" w:type="dxa"/>
          <w:bottom w:w="0" w:type="dxa"/>
          <w:right w:w="108" w:type="dxa"/>
        </w:tblCellMar>
      </w:tblPr>
      <w:tblGrid>
        <w:gridCol w:w="737"/>
        <w:gridCol w:w="1442"/>
        <w:gridCol w:w="944"/>
        <w:gridCol w:w="1127"/>
        <w:gridCol w:w="794"/>
        <w:gridCol w:w="1486"/>
        <w:gridCol w:w="1019"/>
        <w:gridCol w:w="973"/>
      </w:tblGrid>
      <w:tr w14:paraId="6ED06067">
        <w:tblPrEx>
          <w:tblCellMar>
            <w:top w:w="0" w:type="dxa"/>
            <w:left w:w="108" w:type="dxa"/>
            <w:bottom w:w="0" w:type="dxa"/>
            <w:right w:w="108" w:type="dxa"/>
          </w:tblCellMar>
        </w:tblPrEx>
        <w:trPr>
          <w:trHeight w:val="90" w:hRule="atLeast"/>
        </w:trPr>
        <w:tc>
          <w:tcPr>
            <w:tcW w:w="432" w:type="pct"/>
            <w:tcBorders>
              <w:top w:val="single" w:color="auto" w:sz="4" w:space="0"/>
              <w:left w:val="single" w:color="auto" w:sz="4" w:space="0"/>
              <w:bottom w:val="single" w:color="auto" w:sz="4" w:space="0"/>
              <w:right w:val="single" w:color="auto" w:sz="4" w:space="0"/>
            </w:tcBorders>
            <w:noWrap/>
            <w:vAlign w:val="center"/>
          </w:tcPr>
          <w:p w14:paraId="368238B2">
            <w:pPr>
              <w:pStyle w:val="99"/>
            </w:pPr>
            <w:r>
              <w:rPr>
                <w:rFonts w:hint="eastAsia"/>
              </w:rPr>
              <w:t>序号</w:t>
            </w:r>
          </w:p>
        </w:tc>
        <w:tc>
          <w:tcPr>
            <w:tcW w:w="846" w:type="pct"/>
            <w:tcBorders>
              <w:top w:val="single" w:color="auto" w:sz="4" w:space="0"/>
              <w:left w:val="single" w:color="auto" w:sz="4" w:space="0"/>
              <w:bottom w:val="single" w:color="auto" w:sz="4" w:space="0"/>
              <w:right w:val="single" w:color="auto" w:sz="4" w:space="0"/>
            </w:tcBorders>
            <w:noWrap/>
            <w:vAlign w:val="center"/>
          </w:tcPr>
          <w:p w14:paraId="2AAC3D72">
            <w:pPr>
              <w:pStyle w:val="99"/>
            </w:pPr>
            <w:r>
              <w:rPr>
                <w:rFonts w:hint="eastAsia"/>
              </w:rPr>
              <w:t>污染物名称</w:t>
            </w:r>
          </w:p>
        </w:tc>
        <w:tc>
          <w:tcPr>
            <w:tcW w:w="554" w:type="pct"/>
            <w:tcBorders>
              <w:top w:val="single" w:color="auto" w:sz="4" w:space="0"/>
              <w:left w:val="single" w:color="auto" w:sz="4" w:space="0"/>
              <w:bottom w:val="single" w:color="auto" w:sz="4" w:space="0"/>
              <w:right w:val="single" w:color="auto" w:sz="4" w:space="0"/>
            </w:tcBorders>
            <w:noWrap/>
            <w:vAlign w:val="center"/>
          </w:tcPr>
          <w:p w14:paraId="51FFF0E5">
            <w:pPr>
              <w:pStyle w:val="99"/>
            </w:pPr>
            <w:r>
              <w:rPr>
                <w:rFonts w:hint="eastAsia"/>
              </w:rPr>
              <w:t>单位</w:t>
            </w:r>
          </w:p>
        </w:tc>
        <w:tc>
          <w:tcPr>
            <w:tcW w:w="661" w:type="pct"/>
            <w:tcBorders>
              <w:top w:val="single" w:color="auto" w:sz="4" w:space="0"/>
              <w:left w:val="single" w:color="auto" w:sz="4" w:space="0"/>
              <w:bottom w:val="single" w:color="auto" w:sz="4" w:space="0"/>
              <w:right w:val="single" w:color="auto" w:sz="4" w:space="0"/>
            </w:tcBorders>
            <w:vAlign w:val="center"/>
          </w:tcPr>
          <w:p w14:paraId="469894E1">
            <w:pPr>
              <w:pStyle w:val="99"/>
            </w:pPr>
            <w:r>
              <w:rPr>
                <w:rFonts w:hint="eastAsia"/>
              </w:rPr>
              <w:t>浓度</w:t>
            </w:r>
          </w:p>
          <w:p w14:paraId="2DF916BA">
            <w:pPr>
              <w:pStyle w:val="99"/>
            </w:pPr>
            <w:r>
              <w:rPr>
                <w:rFonts w:hint="eastAsia"/>
              </w:rPr>
              <w:t>限值</w:t>
            </w:r>
          </w:p>
        </w:tc>
        <w:tc>
          <w:tcPr>
            <w:tcW w:w="466" w:type="pct"/>
            <w:tcBorders>
              <w:top w:val="single" w:color="auto" w:sz="4" w:space="0"/>
              <w:left w:val="single" w:color="auto" w:sz="4" w:space="0"/>
              <w:bottom w:val="single" w:color="auto" w:sz="4" w:space="0"/>
              <w:right w:val="single" w:color="auto" w:sz="4" w:space="0"/>
            </w:tcBorders>
            <w:vAlign w:val="center"/>
          </w:tcPr>
          <w:p w14:paraId="570E669B">
            <w:pPr>
              <w:pStyle w:val="99"/>
            </w:pPr>
            <w:r>
              <w:rPr>
                <w:rFonts w:hint="eastAsia"/>
              </w:rPr>
              <w:t>序号</w:t>
            </w:r>
          </w:p>
        </w:tc>
        <w:tc>
          <w:tcPr>
            <w:tcW w:w="872" w:type="pct"/>
            <w:tcBorders>
              <w:top w:val="single" w:color="auto" w:sz="4" w:space="0"/>
              <w:left w:val="single" w:color="auto" w:sz="4" w:space="0"/>
              <w:bottom w:val="single" w:color="auto" w:sz="4" w:space="0"/>
              <w:right w:val="single" w:color="auto" w:sz="4" w:space="0"/>
            </w:tcBorders>
            <w:vAlign w:val="center"/>
          </w:tcPr>
          <w:p w14:paraId="38594007">
            <w:pPr>
              <w:pStyle w:val="99"/>
            </w:pPr>
            <w:r>
              <w:rPr>
                <w:rFonts w:hint="eastAsia"/>
              </w:rPr>
              <w:t>污染物名称</w:t>
            </w:r>
          </w:p>
        </w:tc>
        <w:tc>
          <w:tcPr>
            <w:tcW w:w="598" w:type="pct"/>
            <w:tcBorders>
              <w:top w:val="single" w:color="auto" w:sz="4" w:space="0"/>
              <w:left w:val="single" w:color="auto" w:sz="4" w:space="0"/>
              <w:bottom w:val="single" w:color="auto" w:sz="4" w:space="0"/>
              <w:right w:val="single" w:color="auto" w:sz="4" w:space="0"/>
            </w:tcBorders>
            <w:vAlign w:val="center"/>
          </w:tcPr>
          <w:p w14:paraId="4DB0995C">
            <w:pPr>
              <w:pStyle w:val="99"/>
            </w:pPr>
            <w:r>
              <w:rPr>
                <w:rFonts w:hint="eastAsia"/>
              </w:rPr>
              <w:t>单位</w:t>
            </w:r>
          </w:p>
        </w:tc>
        <w:tc>
          <w:tcPr>
            <w:tcW w:w="571" w:type="pct"/>
            <w:tcBorders>
              <w:top w:val="single" w:color="auto" w:sz="4" w:space="0"/>
              <w:left w:val="single" w:color="auto" w:sz="4" w:space="0"/>
              <w:bottom w:val="single" w:color="auto" w:sz="4" w:space="0"/>
              <w:right w:val="single" w:color="auto" w:sz="4" w:space="0"/>
            </w:tcBorders>
            <w:vAlign w:val="center"/>
          </w:tcPr>
          <w:p w14:paraId="2DE01CF3">
            <w:pPr>
              <w:pStyle w:val="99"/>
            </w:pPr>
            <w:r>
              <w:rPr>
                <w:rFonts w:hint="eastAsia"/>
              </w:rPr>
              <w:t>浓度</w:t>
            </w:r>
          </w:p>
          <w:p w14:paraId="2421318C">
            <w:pPr>
              <w:pStyle w:val="99"/>
            </w:pPr>
            <w:r>
              <w:rPr>
                <w:rFonts w:hint="eastAsia"/>
              </w:rPr>
              <w:t>限值</w:t>
            </w:r>
          </w:p>
        </w:tc>
      </w:tr>
      <w:tr w14:paraId="5321164A">
        <w:tblPrEx>
          <w:tblCellMar>
            <w:top w:w="0" w:type="dxa"/>
            <w:left w:w="108" w:type="dxa"/>
            <w:bottom w:w="0" w:type="dxa"/>
            <w:right w:w="108" w:type="dxa"/>
          </w:tblCellMar>
        </w:tblPrEx>
        <w:trPr>
          <w:trHeight w:val="489" w:hRule="atLeast"/>
        </w:trPr>
        <w:tc>
          <w:tcPr>
            <w:tcW w:w="432" w:type="pct"/>
            <w:tcBorders>
              <w:top w:val="nil"/>
              <w:left w:val="single" w:color="auto" w:sz="4" w:space="0"/>
              <w:bottom w:val="single" w:color="auto" w:sz="4" w:space="0"/>
              <w:right w:val="single" w:color="auto" w:sz="4" w:space="0"/>
            </w:tcBorders>
            <w:noWrap/>
            <w:vAlign w:val="center"/>
          </w:tcPr>
          <w:p w14:paraId="7488A1EB">
            <w:pPr>
              <w:pStyle w:val="182"/>
            </w:pPr>
            <w:r>
              <w:rPr>
                <w:rFonts w:hint="eastAsia"/>
              </w:rPr>
              <w:t>1</w:t>
            </w:r>
          </w:p>
        </w:tc>
        <w:tc>
          <w:tcPr>
            <w:tcW w:w="846" w:type="pct"/>
            <w:tcBorders>
              <w:top w:val="nil"/>
              <w:left w:val="nil"/>
              <w:bottom w:val="single" w:color="auto" w:sz="4" w:space="0"/>
              <w:right w:val="single" w:color="auto" w:sz="4" w:space="0"/>
            </w:tcBorders>
            <w:noWrap/>
            <w:vAlign w:val="center"/>
          </w:tcPr>
          <w:p w14:paraId="517E5580">
            <w:pPr>
              <w:pStyle w:val="182"/>
            </w:pPr>
            <w:r>
              <w:rPr>
                <w:rFonts w:hint="eastAsia"/>
              </w:rPr>
              <w:t>溶解性总固体</w:t>
            </w:r>
          </w:p>
        </w:tc>
        <w:tc>
          <w:tcPr>
            <w:tcW w:w="554" w:type="pct"/>
            <w:tcBorders>
              <w:top w:val="nil"/>
              <w:left w:val="nil"/>
              <w:bottom w:val="single" w:color="auto" w:sz="4" w:space="0"/>
              <w:right w:val="single" w:color="auto" w:sz="4" w:space="0"/>
            </w:tcBorders>
            <w:noWrap/>
            <w:vAlign w:val="center"/>
          </w:tcPr>
          <w:p w14:paraId="49FE5410">
            <w:pPr>
              <w:pStyle w:val="182"/>
            </w:pPr>
            <w:r>
              <w:rPr>
                <w:rFonts w:hint="eastAsia"/>
              </w:rPr>
              <w:t>mg/L</w:t>
            </w:r>
          </w:p>
        </w:tc>
        <w:tc>
          <w:tcPr>
            <w:tcW w:w="661" w:type="pct"/>
            <w:tcBorders>
              <w:top w:val="nil"/>
              <w:left w:val="nil"/>
              <w:bottom w:val="single" w:color="auto" w:sz="4" w:space="0"/>
              <w:right w:val="single" w:color="auto" w:sz="4" w:space="0"/>
            </w:tcBorders>
            <w:vAlign w:val="center"/>
          </w:tcPr>
          <w:p w14:paraId="1C66F8ED">
            <w:pPr>
              <w:pStyle w:val="182"/>
            </w:pPr>
            <w:r>
              <w:rPr>
                <w:rFonts w:hint="eastAsia"/>
              </w:rPr>
              <w:t>≤1000</w:t>
            </w:r>
          </w:p>
        </w:tc>
        <w:tc>
          <w:tcPr>
            <w:tcW w:w="466" w:type="pct"/>
            <w:tcBorders>
              <w:top w:val="nil"/>
              <w:left w:val="nil"/>
              <w:bottom w:val="single" w:color="auto" w:sz="4" w:space="0"/>
              <w:right w:val="single" w:color="auto" w:sz="4" w:space="0"/>
            </w:tcBorders>
            <w:vAlign w:val="center"/>
          </w:tcPr>
          <w:p w14:paraId="32E9440C">
            <w:pPr>
              <w:pStyle w:val="182"/>
            </w:pPr>
            <w:r>
              <w:rPr>
                <w:rFonts w:hint="eastAsia"/>
              </w:rPr>
              <w:t>9</w:t>
            </w:r>
          </w:p>
        </w:tc>
        <w:tc>
          <w:tcPr>
            <w:tcW w:w="872" w:type="pct"/>
            <w:tcBorders>
              <w:top w:val="nil"/>
              <w:left w:val="nil"/>
              <w:bottom w:val="single" w:color="auto" w:sz="4" w:space="0"/>
              <w:right w:val="single" w:color="auto" w:sz="4" w:space="0"/>
            </w:tcBorders>
            <w:vAlign w:val="center"/>
          </w:tcPr>
          <w:p w14:paraId="3B884F07">
            <w:pPr>
              <w:pStyle w:val="182"/>
            </w:pPr>
            <w:r>
              <w:rPr>
                <w:rFonts w:hint="eastAsia"/>
              </w:rPr>
              <w:t>汞</w:t>
            </w:r>
          </w:p>
        </w:tc>
        <w:tc>
          <w:tcPr>
            <w:tcW w:w="598" w:type="pct"/>
            <w:tcBorders>
              <w:top w:val="nil"/>
              <w:left w:val="nil"/>
              <w:bottom w:val="single" w:color="auto" w:sz="4" w:space="0"/>
              <w:right w:val="single" w:color="auto" w:sz="4" w:space="0"/>
            </w:tcBorders>
            <w:vAlign w:val="center"/>
          </w:tcPr>
          <w:p w14:paraId="04C87673">
            <w:pPr>
              <w:pStyle w:val="182"/>
            </w:pPr>
            <w:r>
              <w:rPr>
                <w:rFonts w:hint="eastAsia"/>
              </w:rPr>
              <w:t>μg/L</w:t>
            </w:r>
          </w:p>
        </w:tc>
        <w:tc>
          <w:tcPr>
            <w:tcW w:w="571" w:type="pct"/>
            <w:tcBorders>
              <w:top w:val="nil"/>
              <w:left w:val="nil"/>
              <w:bottom w:val="single" w:color="auto" w:sz="4" w:space="0"/>
              <w:right w:val="single" w:color="auto" w:sz="4" w:space="0"/>
            </w:tcBorders>
            <w:vAlign w:val="center"/>
          </w:tcPr>
          <w:p w14:paraId="6E1B89F7">
            <w:pPr>
              <w:pStyle w:val="182"/>
            </w:pPr>
            <w:r>
              <w:rPr>
                <w:rFonts w:hint="eastAsia"/>
              </w:rPr>
              <w:t>≤1.0</w:t>
            </w:r>
          </w:p>
        </w:tc>
      </w:tr>
      <w:tr w14:paraId="61FBEA6D">
        <w:tblPrEx>
          <w:tblCellMar>
            <w:top w:w="0" w:type="dxa"/>
            <w:left w:w="108" w:type="dxa"/>
            <w:bottom w:w="0" w:type="dxa"/>
            <w:right w:w="108" w:type="dxa"/>
          </w:tblCellMar>
        </w:tblPrEx>
        <w:trPr>
          <w:trHeight w:val="450" w:hRule="atLeast"/>
        </w:trPr>
        <w:tc>
          <w:tcPr>
            <w:tcW w:w="432" w:type="pct"/>
            <w:tcBorders>
              <w:top w:val="single" w:color="auto" w:sz="4" w:space="0"/>
              <w:left w:val="single" w:color="auto" w:sz="4" w:space="0"/>
              <w:bottom w:val="single" w:color="auto" w:sz="4" w:space="0"/>
              <w:right w:val="single" w:color="auto" w:sz="4" w:space="0"/>
            </w:tcBorders>
            <w:noWrap/>
            <w:vAlign w:val="center"/>
          </w:tcPr>
          <w:p w14:paraId="248DDC89">
            <w:pPr>
              <w:pStyle w:val="182"/>
            </w:pPr>
            <w:r>
              <w:rPr>
                <w:rFonts w:hint="eastAsia"/>
              </w:rPr>
              <w:t>2</w:t>
            </w:r>
          </w:p>
        </w:tc>
        <w:tc>
          <w:tcPr>
            <w:tcW w:w="846" w:type="pct"/>
            <w:tcBorders>
              <w:top w:val="single" w:color="auto" w:sz="4" w:space="0"/>
              <w:left w:val="single" w:color="auto" w:sz="4" w:space="0"/>
              <w:bottom w:val="single" w:color="auto" w:sz="4" w:space="0"/>
              <w:right w:val="single" w:color="auto" w:sz="4" w:space="0"/>
            </w:tcBorders>
            <w:noWrap/>
            <w:vAlign w:val="center"/>
          </w:tcPr>
          <w:p w14:paraId="142B63E3">
            <w:pPr>
              <w:pStyle w:val="182"/>
            </w:pPr>
            <w:r>
              <w:rPr>
                <w:rFonts w:hint="eastAsia"/>
              </w:rPr>
              <w:t>氨氮</w:t>
            </w:r>
          </w:p>
        </w:tc>
        <w:tc>
          <w:tcPr>
            <w:tcW w:w="554" w:type="pct"/>
            <w:tcBorders>
              <w:top w:val="single" w:color="auto" w:sz="4" w:space="0"/>
              <w:left w:val="single" w:color="auto" w:sz="4" w:space="0"/>
              <w:bottom w:val="single" w:color="auto" w:sz="4" w:space="0"/>
              <w:right w:val="single" w:color="auto" w:sz="4" w:space="0"/>
            </w:tcBorders>
            <w:noWrap/>
            <w:vAlign w:val="center"/>
          </w:tcPr>
          <w:p w14:paraId="0431DF8A">
            <w:pPr>
              <w:pStyle w:val="182"/>
            </w:pPr>
            <w:r>
              <w:rPr>
                <w:rFonts w:hint="eastAsia"/>
              </w:rPr>
              <w:t>mg/L</w:t>
            </w:r>
          </w:p>
        </w:tc>
        <w:tc>
          <w:tcPr>
            <w:tcW w:w="661" w:type="pct"/>
            <w:tcBorders>
              <w:top w:val="single" w:color="auto" w:sz="4" w:space="0"/>
              <w:left w:val="single" w:color="auto" w:sz="4" w:space="0"/>
              <w:bottom w:val="single" w:color="auto" w:sz="4" w:space="0"/>
              <w:right w:val="single" w:color="auto" w:sz="4" w:space="0"/>
            </w:tcBorders>
            <w:vAlign w:val="center"/>
          </w:tcPr>
          <w:p w14:paraId="1C6A4DC7">
            <w:pPr>
              <w:pStyle w:val="182"/>
            </w:pPr>
            <w:r>
              <w:rPr>
                <w:rFonts w:hint="eastAsia"/>
              </w:rPr>
              <w:t>≤0.5</w:t>
            </w:r>
          </w:p>
        </w:tc>
        <w:tc>
          <w:tcPr>
            <w:tcW w:w="466" w:type="pct"/>
            <w:tcBorders>
              <w:top w:val="single" w:color="auto" w:sz="4" w:space="0"/>
              <w:left w:val="single" w:color="auto" w:sz="4" w:space="0"/>
              <w:bottom w:val="single" w:color="auto" w:sz="4" w:space="0"/>
              <w:right w:val="single" w:color="auto" w:sz="4" w:space="0"/>
            </w:tcBorders>
            <w:vAlign w:val="center"/>
          </w:tcPr>
          <w:p w14:paraId="0B0A3B95">
            <w:pPr>
              <w:pStyle w:val="182"/>
            </w:pPr>
            <w:r>
              <w:rPr>
                <w:rFonts w:hint="eastAsia"/>
              </w:rPr>
              <w:t>10</w:t>
            </w:r>
          </w:p>
        </w:tc>
        <w:tc>
          <w:tcPr>
            <w:tcW w:w="872" w:type="pct"/>
            <w:tcBorders>
              <w:top w:val="single" w:color="auto" w:sz="4" w:space="0"/>
              <w:left w:val="single" w:color="auto" w:sz="4" w:space="0"/>
              <w:bottom w:val="single" w:color="auto" w:sz="4" w:space="0"/>
              <w:right w:val="single" w:color="auto" w:sz="4" w:space="0"/>
            </w:tcBorders>
            <w:vAlign w:val="center"/>
          </w:tcPr>
          <w:p w14:paraId="39BC95E0">
            <w:pPr>
              <w:pStyle w:val="182"/>
            </w:pPr>
            <w:r>
              <w:rPr>
                <w:rFonts w:hint="eastAsia"/>
              </w:rPr>
              <w:t>砷</w:t>
            </w:r>
          </w:p>
        </w:tc>
        <w:tc>
          <w:tcPr>
            <w:tcW w:w="598" w:type="pct"/>
            <w:tcBorders>
              <w:top w:val="single" w:color="auto" w:sz="4" w:space="0"/>
              <w:left w:val="single" w:color="auto" w:sz="4" w:space="0"/>
              <w:bottom w:val="single" w:color="auto" w:sz="4" w:space="0"/>
              <w:right w:val="single" w:color="auto" w:sz="4" w:space="0"/>
            </w:tcBorders>
            <w:vAlign w:val="center"/>
          </w:tcPr>
          <w:p w14:paraId="4BFB97C4">
            <w:pPr>
              <w:pStyle w:val="182"/>
            </w:pPr>
            <w:r>
              <w:rPr>
                <w:rFonts w:hint="eastAsia"/>
              </w:rPr>
              <w:t>μg/L</w:t>
            </w:r>
          </w:p>
        </w:tc>
        <w:tc>
          <w:tcPr>
            <w:tcW w:w="571" w:type="pct"/>
            <w:tcBorders>
              <w:top w:val="single" w:color="auto" w:sz="4" w:space="0"/>
              <w:left w:val="single" w:color="auto" w:sz="4" w:space="0"/>
              <w:bottom w:val="single" w:color="auto" w:sz="4" w:space="0"/>
              <w:right w:val="single" w:color="auto" w:sz="4" w:space="0"/>
            </w:tcBorders>
            <w:vAlign w:val="center"/>
          </w:tcPr>
          <w:p w14:paraId="42168048">
            <w:pPr>
              <w:pStyle w:val="182"/>
            </w:pPr>
            <w:r>
              <w:rPr>
                <w:rFonts w:hint="eastAsia"/>
              </w:rPr>
              <w:t>≤10.0</w:t>
            </w:r>
          </w:p>
        </w:tc>
      </w:tr>
      <w:tr w14:paraId="3CB61BC2">
        <w:tblPrEx>
          <w:tblCellMar>
            <w:top w:w="0" w:type="dxa"/>
            <w:left w:w="108" w:type="dxa"/>
            <w:bottom w:w="0" w:type="dxa"/>
            <w:right w:w="108" w:type="dxa"/>
          </w:tblCellMar>
        </w:tblPrEx>
        <w:trPr>
          <w:trHeight w:val="278" w:hRule="atLeast"/>
        </w:trPr>
        <w:tc>
          <w:tcPr>
            <w:tcW w:w="432" w:type="pct"/>
            <w:tcBorders>
              <w:top w:val="single" w:color="auto" w:sz="4" w:space="0"/>
              <w:left w:val="single" w:color="auto" w:sz="4" w:space="0"/>
              <w:bottom w:val="single" w:color="auto" w:sz="4" w:space="0"/>
              <w:right w:val="single" w:color="auto" w:sz="4" w:space="0"/>
            </w:tcBorders>
            <w:noWrap/>
            <w:vAlign w:val="center"/>
          </w:tcPr>
          <w:p w14:paraId="78728278">
            <w:pPr>
              <w:pStyle w:val="182"/>
            </w:pPr>
            <w:r>
              <w:rPr>
                <w:rFonts w:hint="eastAsia"/>
              </w:rPr>
              <w:t>3</w:t>
            </w:r>
          </w:p>
        </w:tc>
        <w:tc>
          <w:tcPr>
            <w:tcW w:w="846" w:type="pct"/>
            <w:tcBorders>
              <w:top w:val="single" w:color="auto" w:sz="4" w:space="0"/>
              <w:left w:val="nil"/>
              <w:bottom w:val="single" w:color="auto" w:sz="4" w:space="0"/>
              <w:right w:val="single" w:color="auto" w:sz="4" w:space="0"/>
            </w:tcBorders>
            <w:noWrap/>
            <w:vAlign w:val="center"/>
          </w:tcPr>
          <w:p w14:paraId="2A468E0B">
            <w:pPr>
              <w:pStyle w:val="182"/>
            </w:pPr>
            <w:r>
              <w:rPr>
                <w:rFonts w:hint="eastAsia"/>
              </w:rPr>
              <w:t>耗氧量</w:t>
            </w:r>
          </w:p>
        </w:tc>
        <w:tc>
          <w:tcPr>
            <w:tcW w:w="554" w:type="pct"/>
            <w:tcBorders>
              <w:top w:val="single" w:color="auto" w:sz="4" w:space="0"/>
              <w:left w:val="nil"/>
              <w:bottom w:val="single" w:color="auto" w:sz="4" w:space="0"/>
              <w:right w:val="single" w:color="auto" w:sz="4" w:space="0"/>
            </w:tcBorders>
            <w:noWrap/>
            <w:vAlign w:val="center"/>
          </w:tcPr>
          <w:p w14:paraId="75B77B61">
            <w:pPr>
              <w:pStyle w:val="182"/>
            </w:pPr>
            <w:r>
              <w:rPr>
                <w:rFonts w:hint="eastAsia"/>
              </w:rPr>
              <w:t>mg/L</w:t>
            </w:r>
          </w:p>
        </w:tc>
        <w:tc>
          <w:tcPr>
            <w:tcW w:w="661" w:type="pct"/>
            <w:tcBorders>
              <w:top w:val="single" w:color="auto" w:sz="4" w:space="0"/>
              <w:left w:val="nil"/>
              <w:bottom w:val="single" w:color="auto" w:sz="4" w:space="0"/>
              <w:right w:val="single" w:color="auto" w:sz="4" w:space="0"/>
            </w:tcBorders>
            <w:vAlign w:val="center"/>
          </w:tcPr>
          <w:p w14:paraId="501B77A5">
            <w:pPr>
              <w:pStyle w:val="182"/>
            </w:pPr>
            <w:r>
              <w:rPr>
                <w:rFonts w:hint="eastAsia"/>
              </w:rPr>
              <w:t>≤3.0</w:t>
            </w:r>
          </w:p>
        </w:tc>
        <w:tc>
          <w:tcPr>
            <w:tcW w:w="466" w:type="pct"/>
            <w:tcBorders>
              <w:top w:val="single" w:color="auto" w:sz="4" w:space="0"/>
              <w:left w:val="nil"/>
              <w:bottom w:val="single" w:color="auto" w:sz="4" w:space="0"/>
              <w:right w:val="single" w:color="auto" w:sz="4" w:space="0"/>
            </w:tcBorders>
            <w:vAlign w:val="center"/>
          </w:tcPr>
          <w:p w14:paraId="4B41283F">
            <w:pPr>
              <w:pStyle w:val="182"/>
            </w:pPr>
            <w:r>
              <w:rPr>
                <w:rFonts w:hint="eastAsia"/>
              </w:rPr>
              <w:t>11</w:t>
            </w:r>
          </w:p>
        </w:tc>
        <w:tc>
          <w:tcPr>
            <w:tcW w:w="872" w:type="pct"/>
            <w:tcBorders>
              <w:top w:val="single" w:color="auto" w:sz="4" w:space="0"/>
              <w:left w:val="nil"/>
              <w:bottom w:val="single" w:color="auto" w:sz="4" w:space="0"/>
              <w:right w:val="single" w:color="auto" w:sz="4" w:space="0"/>
            </w:tcBorders>
            <w:vAlign w:val="center"/>
          </w:tcPr>
          <w:p w14:paraId="0793C072">
            <w:pPr>
              <w:pStyle w:val="182"/>
            </w:pPr>
            <w:r>
              <w:rPr>
                <w:rFonts w:hint="eastAsia"/>
              </w:rPr>
              <w:t>六价铬</w:t>
            </w:r>
          </w:p>
        </w:tc>
        <w:tc>
          <w:tcPr>
            <w:tcW w:w="598" w:type="pct"/>
            <w:tcBorders>
              <w:top w:val="single" w:color="auto" w:sz="4" w:space="0"/>
              <w:left w:val="nil"/>
              <w:bottom w:val="single" w:color="auto" w:sz="4" w:space="0"/>
              <w:right w:val="single" w:color="auto" w:sz="4" w:space="0"/>
            </w:tcBorders>
            <w:vAlign w:val="center"/>
          </w:tcPr>
          <w:p w14:paraId="3BF03A61">
            <w:pPr>
              <w:pStyle w:val="182"/>
            </w:pPr>
            <w:r>
              <w:rPr>
                <w:rFonts w:hint="eastAsia"/>
              </w:rPr>
              <w:t>mg/L</w:t>
            </w:r>
          </w:p>
        </w:tc>
        <w:tc>
          <w:tcPr>
            <w:tcW w:w="571" w:type="pct"/>
            <w:tcBorders>
              <w:top w:val="single" w:color="auto" w:sz="4" w:space="0"/>
              <w:left w:val="nil"/>
              <w:bottom w:val="single" w:color="auto" w:sz="4" w:space="0"/>
              <w:right w:val="single" w:color="auto" w:sz="4" w:space="0"/>
            </w:tcBorders>
            <w:vAlign w:val="center"/>
          </w:tcPr>
          <w:p w14:paraId="26E58EB8">
            <w:pPr>
              <w:pStyle w:val="182"/>
            </w:pPr>
            <w:r>
              <w:rPr>
                <w:rFonts w:hint="eastAsia"/>
              </w:rPr>
              <w:t>≤0.05</w:t>
            </w:r>
          </w:p>
        </w:tc>
      </w:tr>
      <w:tr w14:paraId="7BB96FD5">
        <w:tblPrEx>
          <w:tblCellMar>
            <w:top w:w="0" w:type="dxa"/>
            <w:left w:w="108" w:type="dxa"/>
            <w:bottom w:w="0" w:type="dxa"/>
            <w:right w:w="108" w:type="dxa"/>
          </w:tblCellMar>
        </w:tblPrEx>
        <w:trPr>
          <w:trHeight w:val="273" w:hRule="atLeast"/>
        </w:trPr>
        <w:tc>
          <w:tcPr>
            <w:tcW w:w="432" w:type="pct"/>
            <w:tcBorders>
              <w:top w:val="nil"/>
              <w:left w:val="single" w:color="auto" w:sz="4" w:space="0"/>
              <w:bottom w:val="single" w:color="auto" w:sz="4" w:space="0"/>
              <w:right w:val="single" w:color="auto" w:sz="4" w:space="0"/>
            </w:tcBorders>
            <w:noWrap/>
            <w:vAlign w:val="center"/>
          </w:tcPr>
          <w:p w14:paraId="3A1AE860">
            <w:pPr>
              <w:pStyle w:val="182"/>
            </w:pPr>
            <w:r>
              <w:rPr>
                <w:rFonts w:hint="eastAsia"/>
              </w:rPr>
              <w:t>4</w:t>
            </w:r>
          </w:p>
        </w:tc>
        <w:tc>
          <w:tcPr>
            <w:tcW w:w="846" w:type="pct"/>
            <w:tcBorders>
              <w:top w:val="nil"/>
              <w:left w:val="nil"/>
              <w:bottom w:val="single" w:color="auto" w:sz="4" w:space="0"/>
              <w:right w:val="single" w:color="auto" w:sz="4" w:space="0"/>
            </w:tcBorders>
            <w:noWrap/>
            <w:vAlign w:val="center"/>
          </w:tcPr>
          <w:p w14:paraId="5E62D090">
            <w:pPr>
              <w:pStyle w:val="182"/>
            </w:pPr>
            <w:r>
              <w:rPr>
                <w:rFonts w:hint="eastAsia"/>
              </w:rPr>
              <w:t>总硬度</w:t>
            </w:r>
          </w:p>
        </w:tc>
        <w:tc>
          <w:tcPr>
            <w:tcW w:w="554" w:type="pct"/>
            <w:tcBorders>
              <w:top w:val="nil"/>
              <w:left w:val="nil"/>
              <w:bottom w:val="single" w:color="auto" w:sz="4" w:space="0"/>
              <w:right w:val="single" w:color="auto" w:sz="4" w:space="0"/>
            </w:tcBorders>
            <w:noWrap/>
            <w:vAlign w:val="center"/>
          </w:tcPr>
          <w:p w14:paraId="4472A375">
            <w:pPr>
              <w:pStyle w:val="182"/>
            </w:pPr>
            <w:r>
              <w:rPr>
                <w:rFonts w:hint="eastAsia"/>
              </w:rPr>
              <w:t>mg/L</w:t>
            </w:r>
          </w:p>
        </w:tc>
        <w:tc>
          <w:tcPr>
            <w:tcW w:w="661" w:type="pct"/>
            <w:tcBorders>
              <w:top w:val="nil"/>
              <w:left w:val="nil"/>
              <w:bottom w:val="single" w:color="auto" w:sz="4" w:space="0"/>
              <w:right w:val="single" w:color="auto" w:sz="4" w:space="0"/>
            </w:tcBorders>
            <w:vAlign w:val="center"/>
          </w:tcPr>
          <w:p w14:paraId="0C28BCB5">
            <w:pPr>
              <w:pStyle w:val="182"/>
            </w:pPr>
            <w:r>
              <w:rPr>
                <w:rFonts w:hint="eastAsia"/>
              </w:rPr>
              <w:t>≤450</w:t>
            </w:r>
          </w:p>
        </w:tc>
        <w:tc>
          <w:tcPr>
            <w:tcW w:w="466" w:type="pct"/>
            <w:tcBorders>
              <w:top w:val="nil"/>
              <w:left w:val="nil"/>
              <w:bottom w:val="single" w:color="auto" w:sz="4" w:space="0"/>
              <w:right w:val="single" w:color="auto" w:sz="4" w:space="0"/>
            </w:tcBorders>
            <w:vAlign w:val="center"/>
          </w:tcPr>
          <w:p w14:paraId="0F10C35F">
            <w:pPr>
              <w:pStyle w:val="182"/>
            </w:pPr>
            <w:r>
              <w:rPr>
                <w:rFonts w:hint="eastAsia"/>
              </w:rPr>
              <w:t>12</w:t>
            </w:r>
          </w:p>
        </w:tc>
        <w:tc>
          <w:tcPr>
            <w:tcW w:w="872" w:type="pct"/>
            <w:tcBorders>
              <w:top w:val="nil"/>
              <w:left w:val="nil"/>
              <w:bottom w:val="single" w:color="auto" w:sz="4" w:space="0"/>
              <w:right w:val="single" w:color="auto" w:sz="4" w:space="0"/>
            </w:tcBorders>
            <w:vAlign w:val="center"/>
          </w:tcPr>
          <w:p w14:paraId="5D62E0DF">
            <w:pPr>
              <w:pStyle w:val="182"/>
            </w:pPr>
            <w:r>
              <w:rPr>
                <w:rFonts w:hint="eastAsia"/>
              </w:rPr>
              <w:t>石油类</w:t>
            </w:r>
            <w:bookmarkStart w:id="35" w:name="_GoBack"/>
            <w:bookmarkEnd w:id="35"/>
          </w:p>
        </w:tc>
        <w:tc>
          <w:tcPr>
            <w:tcW w:w="598" w:type="pct"/>
            <w:tcBorders>
              <w:top w:val="nil"/>
              <w:left w:val="nil"/>
              <w:bottom w:val="single" w:color="auto" w:sz="4" w:space="0"/>
              <w:right w:val="single" w:color="auto" w:sz="4" w:space="0"/>
            </w:tcBorders>
            <w:vAlign w:val="center"/>
          </w:tcPr>
          <w:p w14:paraId="3461861A">
            <w:pPr>
              <w:pStyle w:val="182"/>
            </w:pPr>
            <w:r>
              <w:rPr>
                <w:rFonts w:hint="eastAsia"/>
              </w:rPr>
              <w:t>mg/L</w:t>
            </w:r>
          </w:p>
        </w:tc>
        <w:tc>
          <w:tcPr>
            <w:tcW w:w="571" w:type="pct"/>
            <w:tcBorders>
              <w:top w:val="nil"/>
              <w:left w:val="nil"/>
              <w:bottom w:val="single" w:color="auto" w:sz="4" w:space="0"/>
              <w:right w:val="single" w:color="auto" w:sz="4" w:space="0"/>
            </w:tcBorders>
            <w:vAlign w:val="center"/>
          </w:tcPr>
          <w:p w14:paraId="5E8517BD">
            <w:pPr>
              <w:pStyle w:val="182"/>
              <w:rPr>
                <w:rFonts w:hint="eastAsia" w:eastAsia="宋体"/>
                <w:lang w:eastAsia="zh-CN"/>
              </w:rPr>
            </w:pPr>
            <w:r>
              <w:rPr>
                <w:rFonts w:hint="eastAsia"/>
                <w:lang w:eastAsia="zh-CN"/>
              </w:rPr>
              <w:t>——</w:t>
            </w:r>
          </w:p>
        </w:tc>
      </w:tr>
      <w:tr w14:paraId="6A4DD7F8">
        <w:tblPrEx>
          <w:tblCellMar>
            <w:top w:w="0" w:type="dxa"/>
            <w:left w:w="108" w:type="dxa"/>
            <w:bottom w:w="0" w:type="dxa"/>
            <w:right w:w="108" w:type="dxa"/>
          </w:tblCellMar>
        </w:tblPrEx>
        <w:trPr>
          <w:trHeight w:val="459" w:hRule="atLeast"/>
        </w:trPr>
        <w:tc>
          <w:tcPr>
            <w:tcW w:w="432" w:type="pct"/>
            <w:tcBorders>
              <w:top w:val="nil"/>
              <w:left w:val="single" w:color="auto" w:sz="4" w:space="0"/>
              <w:bottom w:val="single" w:color="auto" w:sz="4" w:space="0"/>
              <w:right w:val="single" w:color="auto" w:sz="4" w:space="0"/>
            </w:tcBorders>
            <w:noWrap/>
            <w:vAlign w:val="center"/>
          </w:tcPr>
          <w:p w14:paraId="5E0E308A">
            <w:pPr>
              <w:pStyle w:val="182"/>
            </w:pPr>
            <w:r>
              <w:rPr>
                <w:rFonts w:hint="eastAsia"/>
              </w:rPr>
              <w:t>5</w:t>
            </w:r>
          </w:p>
        </w:tc>
        <w:tc>
          <w:tcPr>
            <w:tcW w:w="846" w:type="pct"/>
            <w:tcBorders>
              <w:top w:val="nil"/>
              <w:left w:val="nil"/>
              <w:bottom w:val="single" w:color="auto" w:sz="4" w:space="0"/>
              <w:right w:val="single" w:color="auto" w:sz="4" w:space="0"/>
            </w:tcBorders>
            <w:noWrap/>
            <w:vAlign w:val="center"/>
          </w:tcPr>
          <w:p w14:paraId="077537AF">
            <w:pPr>
              <w:pStyle w:val="182"/>
            </w:pPr>
            <w:r>
              <w:rPr>
                <w:rFonts w:hint="eastAsia"/>
              </w:rPr>
              <w:t>氯化物</w:t>
            </w:r>
          </w:p>
        </w:tc>
        <w:tc>
          <w:tcPr>
            <w:tcW w:w="554" w:type="pct"/>
            <w:tcBorders>
              <w:top w:val="nil"/>
              <w:left w:val="nil"/>
              <w:bottom w:val="single" w:color="auto" w:sz="4" w:space="0"/>
              <w:right w:val="single" w:color="auto" w:sz="4" w:space="0"/>
            </w:tcBorders>
            <w:noWrap/>
            <w:vAlign w:val="center"/>
          </w:tcPr>
          <w:p w14:paraId="18AB4E4C">
            <w:pPr>
              <w:pStyle w:val="182"/>
            </w:pPr>
            <w:r>
              <w:rPr>
                <w:rFonts w:hint="eastAsia"/>
              </w:rPr>
              <w:t>mg/L</w:t>
            </w:r>
          </w:p>
        </w:tc>
        <w:tc>
          <w:tcPr>
            <w:tcW w:w="661" w:type="pct"/>
            <w:tcBorders>
              <w:top w:val="nil"/>
              <w:left w:val="nil"/>
              <w:bottom w:val="single" w:color="auto" w:sz="4" w:space="0"/>
              <w:right w:val="single" w:color="auto" w:sz="4" w:space="0"/>
            </w:tcBorders>
            <w:vAlign w:val="center"/>
          </w:tcPr>
          <w:p w14:paraId="51611384">
            <w:pPr>
              <w:pStyle w:val="182"/>
            </w:pPr>
            <w:r>
              <w:rPr>
                <w:rFonts w:hint="eastAsia"/>
              </w:rPr>
              <w:t>≤250</w:t>
            </w:r>
          </w:p>
        </w:tc>
        <w:tc>
          <w:tcPr>
            <w:tcW w:w="466" w:type="pct"/>
            <w:tcBorders>
              <w:top w:val="nil"/>
              <w:left w:val="nil"/>
              <w:bottom w:val="single" w:color="auto" w:sz="4" w:space="0"/>
              <w:right w:val="single" w:color="auto" w:sz="4" w:space="0"/>
            </w:tcBorders>
            <w:vAlign w:val="center"/>
          </w:tcPr>
          <w:p w14:paraId="6155480B">
            <w:pPr>
              <w:pStyle w:val="182"/>
            </w:pPr>
            <w:r>
              <w:rPr>
                <w:rFonts w:hint="eastAsia"/>
              </w:rPr>
              <w:t>13</w:t>
            </w:r>
          </w:p>
        </w:tc>
        <w:tc>
          <w:tcPr>
            <w:tcW w:w="872" w:type="pct"/>
            <w:tcBorders>
              <w:top w:val="nil"/>
              <w:left w:val="nil"/>
              <w:bottom w:val="single" w:color="auto" w:sz="4" w:space="0"/>
              <w:right w:val="single" w:color="auto" w:sz="4" w:space="0"/>
            </w:tcBorders>
            <w:vAlign w:val="center"/>
          </w:tcPr>
          <w:p w14:paraId="188CC15E">
            <w:pPr>
              <w:pStyle w:val="182"/>
            </w:pPr>
            <w:r>
              <w:rPr>
                <w:rFonts w:hint="eastAsia"/>
              </w:rPr>
              <w:t>硫化物</w:t>
            </w:r>
          </w:p>
        </w:tc>
        <w:tc>
          <w:tcPr>
            <w:tcW w:w="598" w:type="pct"/>
            <w:tcBorders>
              <w:top w:val="nil"/>
              <w:left w:val="nil"/>
              <w:bottom w:val="single" w:color="auto" w:sz="4" w:space="0"/>
              <w:right w:val="single" w:color="auto" w:sz="4" w:space="0"/>
            </w:tcBorders>
            <w:vAlign w:val="center"/>
          </w:tcPr>
          <w:p w14:paraId="36C87DED">
            <w:pPr>
              <w:pStyle w:val="182"/>
            </w:pPr>
            <w:r>
              <w:rPr>
                <w:rFonts w:hint="eastAsia"/>
              </w:rPr>
              <w:t>mg/L</w:t>
            </w:r>
          </w:p>
        </w:tc>
        <w:tc>
          <w:tcPr>
            <w:tcW w:w="571" w:type="pct"/>
            <w:tcBorders>
              <w:top w:val="nil"/>
              <w:left w:val="nil"/>
              <w:bottom w:val="single" w:color="auto" w:sz="4" w:space="0"/>
              <w:right w:val="single" w:color="auto" w:sz="4" w:space="0"/>
            </w:tcBorders>
            <w:vAlign w:val="center"/>
          </w:tcPr>
          <w:p w14:paraId="6FEBD3A1">
            <w:pPr>
              <w:pStyle w:val="182"/>
            </w:pPr>
            <w:r>
              <w:rPr>
                <w:rFonts w:hint="eastAsia"/>
              </w:rPr>
              <w:t>≤0.02</w:t>
            </w:r>
          </w:p>
        </w:tc>
      </w:tr>
      <w:tr w14:paraId="058A6442">
        <w:tblPrEx>
          <w:tblCellMar>
            <w:top w:w="0" w:type="dxa"/>
            <w:left w:w="108" w:type="dxa"/>
            <w:bottom w:w="0" w:type="dxa"/>
            <w:right w:w="108" w:type="dxa"/>
          </w:tblCellMar>
        </w:tblPrEx>
        <w:trPr>
          <w:trHeight w:val="504" w:hRule="atLeast"/>
        </w:trPr>
        <w:tc>
          <w:tcPr>
            <w:tcW w:w="432" w:type="pct"/>
            <w:tcBorders>
              <w:top w:val="nil"/>
              <w:left w:val="single" w:color="auto" w:sz="4" w:space="0"/>
              <w:bottom w:val="single" w:color="auto" w:sz="4" w:space="0"/>
              <w:right w:val="single" w:color="auto" w:sz="4" w:space="0"/>
            </w:tcBorders>
            <w:noWrap/>
            <w:vAlign w:val="center"/>
          </w:tcPr>
          <w:p w14:paraId="314C94B4">
            <w:pPr>
              <w:pStyle w:val="182"/>
            </w:pPr>
            <w:r>
              <w:rPr>
                <w:rFonts w:hint="eastAsia"/>
              </w:rPr>
              <w:t>6</w:t>
            </w:r>
          </w:p>
        </w:tc>
        <w:tc>
          <w:tcPr>
            <w:tcW w:w="846" w:type="pct"/>
            <w:tcBorders>
              <w:top w:val="nil"/>
              <w:left w:val="nil"/>
              <w:bottom w:val="single" w:color="auto" w:sz="4" w:space="0"/>
              <w:right w:val="single" w:color="auto" w:sz="4" w:space="0"/>
            </w:tcBorders>
            <w:noWrap/>
            <w:vAlign w:val="center"/>
          </w:tcPr>
          <w:p w14:paraId="61C66C6A">
            <w:pPr>
              <w:pStyle w:val="182"/>
            </w:pPr>
            <w:r>
              <w:rPr>
                <w:rFonts w:hint="eastAsia"/>
              </w:rPr>
              <w:t>pH</w:t>
            </w:r>
          </w:p>
        </w:tc>
        <w:tc>
          <w:tcPr>
            <w:tcW w:w="554" w:type="pct"/>
            <w:tcBorders>
              <w:top w:val="nil"/>
              <w:left w:val="nil"/>
              <w:bottom w:val="single" w:color="auto" w:sz="4" w:space="0"/>
              <w:right w:val="single" w:color="auto" w:sz="4" w:space="0"/>
            </w:tcBorders>
            <w:noWrap/>
            <w:vAlign w:val="center"/>
          </w:tcPr>
          <w:p w14:paraId="527021B4">
            <w:pPr>
              <w:pStyle w:val="182"/>
            </w:pPr>
            <w:r>
              <w:rPr>
                <w:rFonts w:hint="eastAsia"/>
              </w:rPr>
              <w:t>无量纲</w:t>
            </w:r>
          </w:p>
        </w:tc>
        <w:tc>
          <w:tcPr>
            <w:tcW w:w="661" w:type="pct"/>
            <w:tcBorders>
              <w:top w:val="nil"/>
              <w:left w:val="nil"/>
              <w:bottom w:val="single" w:color="auto" w:sz="4" w:space="0"/>
              <w:right w:val="single" w:color="auto" w:sz="4" w:space="0"/>
            </w:tcBorders>
            <w:vAlign w:val="center"/>
          </w:tcPr>
          <w:p w14:paraId="3D85BFC0">
            <w:pPr>
              <w:pStyle w:val="182"/>
            </w:pPr>
            <w:r>
              <w:rPr>
                <w:rFonts w:hint="eastAsia"/>
              </w:rPr>
              <w:t>6.5~8.5</w:t>
            </w:r>
          </w:p>
        </w:tc>
        <w:tc>
          <w:tcPr>
            <w:tcW w:w="466" w:type="pct"/>
            <w:tcBorders>
              <w:top w:val="nil"/>
              <w:left w:val="nil"/>
              <w:bottom w:val="single" w:color="auto" w:sz="4" w:space="0"/>
              <w:right w:val="single" w:color="auto" w:sz="4" w:space="0"/>
            </w:tcBorders>
            <w:vAlign w:val="center"/>
          </w:tcPr>
          <w:p w14:paraId="43129A02">
            <w:pPr>
              <w:pStyle w:val="182"/>
            </w:pPr>
            <w:r>
              <w:rPr>
                <w:rFonts w:hint="eastAsia"/>
              </w:rPr>
              <w:t>14</w:t>
            </w:r>
          </w:p>
        </w:tc>
        <w:tc>
          <w:tcPr>
            <w:tcW w:w="872" w:type="pct"/>
            <w:tcBorders>
              <w:top w:val="nil"/>
              <w:left w:val="nil"/>
              <w:bottom w:val="single" w:color="auto" w:sz="4" w:space="0"/>
              <w:right w:val="single" w:color="auto" w:sz="4" w:space="0"/>
            </w:tcBorders>
            <w:vAlign w:val="center"/>
          </w:tcPr>
          <w:p w14:paraId="2A92582F">
            <w:pPr>
              <w:pStyle w:val="182"/>
            </w:pPr>
            <w:r>
              <w:rPr>
                <w:rFonts w:hint="eastAsia"/>
              </w:rPr>
              <w:t>挥发酚</w:t>
            </w:r>
          </w:p>
        </w:tc>
        <w:tc>
          <w:tcPr>
            <w:tcW w:w="598" w:type="pct"/>
            <w:tcBorders>
              <w:top w:val="nil"/>
              <w:left w:val="nil"/>
              <w:bottom w:val="single" w:color="auto" w:sz="4" w:space="0"/>
              <w:right w:val="single" w:color="auto" w:sz="4" w:space="0"/>
            </w:tcBorders>
            <w:vAlign w:val="center"/>
          </w:tcPr>
          <w:p w14:paraId="0B99CB5F">
            <w:pPr>
              <w:pStyle w:val="182"/>
            </w:pPr>
            <w:r>
              <w:rPr>
                <w:rFonts w:hint="eastAsia"/>
              </w:rPr>
              <w:t>mg/L</w:t>
            </w:r>
          </w:p>
        </w:tc>
        <w:tc>
          <w:tcPr>
            <w:tcW w:w="571" w:type="pct"/>
            <w:tcBorders>
              <w:top w:val="nil"/>
              <w:left w:val="nil"/>
              <w:bottom w:val="single" w:color="auto" w:sz="4" w:space="0"/>
              <w:right w:val="single" w:color="auto" w:sz="4" w:space="0"/>
            </w:tcBorders>
            <w:vAlign w:val="center"/>
          </w:tcPr>
          <w:p w14:paraId="2C06513C">
            <w:pPr>
              <w:pStyle w:val="182"/>
            </w:pPr>
            <w:r>
              <w:rPr>
                <w:rFonts w:hint="eastAsia"/>
              </w:rPr>
              <w:t>≤0.002</w:t>
            </w:r>
          </w:p>
        </w:tc>
      </w:tr>
      <w:tr w14:paraId="5F59C2A5">
        <w:tblPrEx>
          <w:tblCellMar>
            <w:top w:w="0" w:type="dxa"/>
            <w:left w:w="108" w:type="dxa"/>
            <w:bottom w:w="0" w:type="dxa"/>
            <w:right w:w="108" w:type="dxa"/>
          </w:tblCellMar>
        </w:tblPrEx>
        <w:trPr>
          <w:trHeight w:val="318" w:hRule="atLeast"/>
        </w:trPr>
        <w:tc>
          <w:tcPr>
            <w:tcW w:w="432" w:type="pct"/>
            <w:tcBorders>
              <w:top w:val="nil"/>
              <w:left w:val="single" w:color="auto" w:sz="4" w:space="0"/>
              <w:bottom w:val="single" w:color="auto" w:sz="4" w:space="0"/>
              <w:right w:val="single" w:color="auto" w:sz="4" w:space="0"/>
            </w:tcBorders>
            <w:noWrap/>
            <w:vAlign w:val="center"/>
          </w:tcPr>
          <w:p w14:paraId="07E02CE9">
            <w:pPr>
              <w:pStyle w:val="182"/>
            </w:pPr>
            <w:r>
              <w:rPr>
                <w:rFonts w:hint="eastAsia"/>
              </w:rPr>
              <w:t>7</w:t>
            </w:r>
          </w:p>
        </w:tc>
        <w:tc>
          <w:tcPr>
            <w:tcW w:w="846" w:type="pct"/>
            <w:tcBorders>
              <w:top w:val="nil"/>
              <w:left w:val="nil"/>
              <w:bottom w:val="single" w:color="auto" w:sz="4" w:space="0"/>
              <w:right w:val="single" w:color="auto" w:sz="4" w:space="0"/>
            </w:tcBorders>
            <w:noWrap/>
            <w:vAlign w:val="center"/>
          </w:tcPr>
          <w:p w14:paraId="3C9890E3">
            <w:pPr>
              <w:pStyle w:val="182"/>
            </w:pPr>
            <w:r>
              <w:rPr>
                <w:rFonts w:hint="eastAsia"/>
              </w:rPr>
              <w:t>锰</w:t>
            </w:r>
          </w:p>
        </w:tc>
        <w:tc>
          <w:tcPr>
            <w:tcW w:w="554" w:type="pct"/>
            <w:tcBorders>
              <w:top w:val="nil"/>
              <w:left w:val="nil"/>
              <w:bottom w:val="single" w:color="auto" w:sz="4" w:space="0"/>
              <w:right w:val="single" w:color="auto" w:sz="4" w:space="0"/>
            </w:tcBorders>
            <w:noWrap/>
            <w:vAlign w:val="center"/>
          </w:tcPr>
          <w:p w14:paraId="39BE6034">
            <w:pPr>
              <w:pStyle w:val="182"/>
            </w:pPr>
            <w:r>
              <w:rPr>
                <w:rFonts w:hint="eastAsia"/>
              </w:rPr>
              <w:t>mg/L</w:t>
            </w:r>
          </w:p>
        </w:tc>
        <w:tc>
          <w:tcPr>
            <w:tcW w:w="661" w:type="pct"/>
            <w:tcBorders>
              <w:top w:val="nil"/>
              <w:left w:val="nil"/>
              <w:bottom w:val="single" w:color="auto" w:sz="4" w:space="0"/>
              <w:right w:val="single" w:color="auto" w:sz="4" w:space="0"/>
            </w:tcBorders>
            <w:vAlign w:val="center"/>
          </w:tcPr>
          <w:p w14:paraId="0FEDA75B">
            <w:pPr>
              <w:pStyle w:val="182"/>
            </w:pPr>
            <w:r>
              <w:rPr>
                <w:rFonts w:hint="eastAsia"/>
              </w:rPr>
              <w:t>≤0.10</w:t>
            </w:r>
          </w:p>
        </w:tc>
        <w:tc>
          <w:tcPr>
            <w:tcW w:w="466" w:type="pct"/>
            <w:tcBorders>
              <w:top w:val="nil"/>
              <w:left w:val="nil"/>
              <w:bottom w:val="single" w:color="auto" w:sz="4" w:space="0"/>
              <w:right w:val="single" w:color="auto" w:sz="4" w:space="0"/>
            </w:tcBorders>
            <w:vAlign w:val="center"/>
          </w:tcPr>
          <w:p w14:paraId="79C6B8B3">
            <w:pPr>
              <w:pStyle w:val="182"/>
            </w:pPr>
            <w:r>
              <w:rPr>
                <w:rFonts w:hint="eastAsia"/>
              </w:rPr>
              <w:t>15</w:t>
            </w:r>
          </w:p>
        </w:tc>
        <w:tc>
          <w:tcPr>
            <w:tcW w:w="872" w:type="pct"/>
            <w:tcBorders>
              <w:top w:val="nil"/>
              <w:left w:val="nil"/>
              <w:bottom w:val="single" w:color="auto" w:sz="4" w:space="0"/>
              <w:right w:val="single" w:color="auto" w:sz="4" w:space="0"/>
            </w:tcBorders>
            <w:vAlign w:val="center"/>
          </w:tcPr>
          <w:p w14:paraId="2BBD1860">
            <w:pPr>
              <w:pStyle w:val="182"/>
            </w:pPr>
            <w:r>
              <w:rPr>
                <w:rFonts w:hint="eastAsia"/>
              </w:rPr>
              <w:t>钡</w:t>
            </w:r>
          </w:p>
        </w:tc>
        <w:tc>
          <w:tcPr>
            <w:tcW w:w="598" w:type="pct"/>
            <w:tcBorders>
              <w:top w:val="nil"/>
              <w:left w:val="nil"/>
              <w:bottom w:val="single" w:color="auto" w:sz="4" w:space="0"/>
              <w:right w:val="single" w:color="auto" w:sz="4" w:space="0"/>
            </w:tcBorders>
            <w:vAlign w:val="center"/>
          </w:tcPr>
          <w:p w14:paraId="36E5F7CA">
            <w:pPr>
              <w:pStyle w:val="182"/>
            </w:pPr>
            <w:r>
              <w:rPr>
                <w:rFonts w:hint="eastAsia"/>
              </w:rPr>
              <w:t>mg/L</w:t>
            </w:r>
          </w:p>
        </w:tc>
        <w:tc>
          <w:tcPr>
            <w:tcW w:w="571" w:type="pct"/>
            <w:tcBorders>
              <w:top w:val="nil"/>
              <w:left w:val="nil"/>
              <w:bottom w:val="single" w:color="auto" w:sz="4" w:space="0"/>
              <w:right w:val="single" w:color="auto" w:sz="4" w:space="0"/>
            </w:tcBorders>
            <w:vAlign w:val="center"/>
          </w:tcPr>
          <w:p w14:paraId="326EDE0C">
            <w:pPr>
              <w:pStyle w:val="182"/>
            </w:pPr>
            <w:r>
              <w:rPr>
                <w:rFonts w:hint="eastAsia"/>
              </w:rPr>
              <w:t>≤0.</w:t>
            </w:r>
            <w:r>
              <w:t>7</w:t>
            </w:r>
          </w:p>
        </w:tc>
      </w:tr>
      <w:tr w14:paraId="5C41FF5E">
        <w:tblPrEx>
          <w:tblCellMar>
            <w:top w:w="0" w:type="dxa"/>
            <w:left w:w="108" w:type="dxa"/>
            <w:bottom w:w="0" w:type="dxa"/>
            <w:right w:w="108" w:type="dxa"/>
          </w:tblCellMar>
        </w:tblPrEx>
        <w:trPr>
          <w:trHeight w:val="243" w:hRule="atLeast"/>
        </w:trPr>
        <w:tc>
          <w:tcPr>
            <w:tcW w:w="432" w:type="pct"/>
            <w:tcBorders>
              <w:top w:val="nil"/>
              <w:left w:val="single" w:color="auto" w:sz="4" w:space="0"/>
              <w:bottom w:val="single" w:color="auto" w:sz="4" w:space="0"/>
              <w:right w:val="single" w:color="auto" w:sz="4" w:space="0"/>
            </w:tcBorders>
            <w:noWrap/>
            <w:vAlign w:val="center"/>
          </w:tcPr>
          <w:p w14:paraId="7E00D149">
            <w:pPr>
              <w:pStyle w:val="182"/>
            </w:pPr>
            <w:r>
              <w:rPr>
                <w:rFonts w:hint="eastAsia"/>
              </w:rPr>
              <w:t>8</w:t>
            </w:r>
          </w:p>
        </w:tc>
        <w:tc>
          <w:tcPr>
            <w:tcW w:w="846" w:type="pct"/>
            <w:tcBorders>
              <w:top w:val="nil"/>
              <w:left w:val="nil"/>
              <w:bottom w:val="single" w:color="auto" w:sz="4" w:space="0"/>
              <w:right w:val="single" w:color="auto" w:sz="4" w:space="0"/>
            </w:tcBorders>
            <w:noWrap/>
            <w:vAlign w:val="center"/>
          </w:tcPr>
          <w:p w14:paraId="72EEF3F1">
            <w:pPr>
              <w:pStyle w:val="182"/>
            </w:pPr>
            <w:r>
              <w:rPr>
                <w:rFonts w:hint="eastAsia"/>
              </w:rPr>
              <w:t>铁</w:t>
            </w:r>
          </w:p>
        </w:tc>
        <w:tc>
          <w:tcPr>
            <w:tcW w:w="554" w:type="pct"/>
            <w:tcBorders>
              <w:top w:val="nil"/>
              <w:left w:val="nil"/>
              <w:bottom w:val="single" w:color="auto" w:sz="4" w:space="0"/>
              <w:right w:val="single" w:color="auto" w:sz="4" w:space="0"/>
            </w:tcBorders>
            <w:noWrap/>
            <w:vAlign w:val="center"/>
          </w:tcPr>
          <w:p w14:paraId="04195537">
            <w:pPr>
              <w:pStyle w:val="182"/>
            </w:pPr>
            <w:r>
              <w:rPr>
                <w:rFonts w:hint="eastAsia"/>
              </w:rPr>
              <w:t>mg/L</w:t>
            </w:r>
          </w:p>
        </w:tc>
        <w:tc>
          <w:tcPr>
            <w:tcW w:w="661" w:type="pct"/>
            <w:tcBorders>
              <w:top w:val="nil"/>
              <w:left w:val="nil"/>
              <w:bottom w:val="single" w:color="auto" w:sz="4" w:space="0"/>
              <w:right w:val="single" w:color="auto" w:sz="4" w:space="0"/>
            </w:tcBorders>
            <w:vAlign w:val="center"/>
          </w:tcPr>
          <w:p w14:paraId="11504DF4">
            <w:pPr>
              <w:pStyle w:val="182"/>
            </w:pPr>
            <w:r>
              <w:rPr>
                <w:rFonts w:hint="eastAsia"/>
              </w:rPr>
              <w:t>≤0.3</w:t>
            </w:r>
          </w:p>
        </w:tc>
        <w:tc>
          <w:tcPr>
            <w:tcW w:w="466" w:type="pct"/>
            <w:tcBorders>
              <w:top w:val="nil"/>
              <w:left w:val="nil"/>
              <w:bottom w:val="single" w:color="auto" w:sz="4" w:space="0"/>
              <w:right w:val="single" w:color="auto" w:sz="4" w:space="0"/>
            </w:tcBorders>
            <w:vAlign w:val="center"/>
          </w:tcPr>
          <w:p w14:paraId="47F92D4A">
            <w:pPr>
              <w:pStyle w:val="182"/>
            </w:pPr>
          </w:p>
        </w:tc>
        <w:tc>
          <w:tcPr>
            <w:tcW w:w="872" w:type="pct"/>
            <w:tcBorders>
              <w:top w:val="nil"/>
              <w:left w:val="nil"/>
              <w:bottom w:val="single" w:color="auto" w:sz="4" w:space="0"/>
              <w:right w:val="single" w:color="auto" w:sz="4" w:space="0"/>
            </w:tcBorders>
            <w:vAlign w:val="center"/>
          </w:tcPr>
          <w:p w14:paraId="4293863A">
            <w:pPr>
              <w:pStyle w:val="182"/>
            </w:pPr>
          </w:p>
        </w:tc>
        <w:tc>
          <w:tcPr>
            <w:tcW w:w="598" w:type="pct"/>
            <w:tcBorders>
              <w:top w:val="nil"/>
              <w:left w:val="nil"/>
              <w:bottom w:val="single" w:color="auto" w:sz="4" w:space="0"/>
              <w:right w:val="single" w:color="auto" w:sz="4" w:space="0"/>
            </w:tcBorders>
            <w:vAlign w:val="center"/>
          </w:tcPr>
          <w:p w14:paraId="6C4D32CB">
            <w:pPr>
              <w:pStyle w:val="182"/>
            </w:pPr>
          </w:p>
        </w:tc>
        <w:tc>
          <w:tcPr>
            <w:tcW w:w="571" w:type="pct"/>
            <w:tcBorders>
              <w:top w:val="nil"/>
              <w:left w:val="nil"/>
              <w:bottom w:val="single" w:color="auto" w:sz="4" w:space="0"/>
              <w:right w:val="single" w:color="auto" w:sz="4" w:space="0"/>
            </w:tcBorders>
            <w:vAlign w:val="center"/>
          </w:tcPr>
          <w:p w14:paraId="5C3FEC9A">
            <w:pPr>
              <w:pStyle w:val="182"/>
            </w:pPr>
          </w:p>
        </w:tc>
      </w:tr>
    </w:tbl>
    <w:p w14:paraId="1DEDF32E">
      <w:pPr>
        <w:pStyle w:val="3"/>
      </w:pPr>
      <w:r>
        <w:rPr>
          <w:rFonts w:hint="eastAsia"/>
        </w:rPr>
        <w:t>重点监测单元的识别与分类</w:t>
      </w:r>
    </w:p>
    <w:p w14:paraId="5F097381">
      <w:pPr>
        <w:ind w:firstLine="480"/>
        <w:rPr>
          <w:color w:val="000000"/>
        </w:rPr>
      </w:pPr>
      <w:r>
        <w:rPr>
          <w:rFonts w:hint="eastAsia"/>
          <w:color w:val="000000"/>
        </w:rPr>
        <w:t>依据《重点监管单位土壤污染隐患排查指南（试行）》确定重点场所和重点设施设备，并结合《工业企业土壤和地下水自行监测技术指南（试行）》（HJ1209—2021）要求</w:t>
      </w:r>
      <w:r>
        <w:rPr>
          <w:color w:val="000000"/>
        </w:rPr>
        <w:t>将其中可能通过渗漏、流失、扬散等途径导致土壤或地下水污染的场所或设施设备识别为重点监测单元</w:t>
      </w:r>
      <w:r>
        <w:rPr>
          <w:rFonts w:hint="eastAsia"/>
          <w:color w:val="000000"/>
        </w:rPr>
        <w:t>，将新春公司各站库进行识别分类，详见。</w:t>
      </w:r>
    </w:p>
    <w:p w14:paraId="54CEFCED">
      <w:pPr>
        <w:pStyle w:val="96"/>
        <w:spacing w:before="156"/>
        <w:ind w:left="2552"/>
        <w:jc w:val="both"/>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w:t>
      </w:r>
      <w:r>
        <w:rPr>
          <w:color w:val="000000"/>
        </w:rPr>
        <w:fldChar w:fldCharType="end"/>
      </w:r>
      <w:r>
        <w:rPr>
          <w:color w:val="000000"/>
        </w:rPr>
        <w:t xml:space="preserve">8 </w:t>
      </w:r>
      <w:r>
        <w:rPr>
          <w:rFonts w:hint="eastAsia"/>
          <w:color w:val="000000"/>
        </w:rPr>
        <w:t>新春公司各站点重点监测单元划分</w:t>
      </w:r>
    </w:p>
    <w:tbl>
      <w:tblPr>
        <w:tblStyle w:val="37"/>
        <w:tblW w:w="50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43"/>
        <w:gridCol w:w="2282"/>
        <w:gridCol w:w="1469"/>
        <w:gridCol w:w="3732"/>
      </w:tblGrid>
      <w:tr w14:paraId="6869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506" w:type="pct"/>
            <w:shd w:val="clear" w:color="auto" w:fill="auto"/>
            <w:vAlign w:val="center"/>
          </w:tcPr>
          <w:p w14:paraId="4307F004">
            <w:pPr>
              <w:pStyle w:val="185"/>
              <w:rPr>
                <w:color w:val="000000"/>
              </w:rPr>
            </w:pPr>
            <w:r>
              <w:rPr>
                <w:rFonts w:hint="eastAsia"/>
                <w:color w:val="000000"/>
              </w:rPr>
              <w:t>序号</w:t>
            </w:r>
          </w:p>
        </w:tc>
        <w:tc>
          <w:tcPr>
            <w:tcW w:w="1370" w:type="pct"/>
            <w:shd w:val="clear" w:color="auto" w:fill="auto"/>
            <w:vAlign w:val="center"/>
          </w:tcPr>
          <w:p w14:paraId="7F704363">
            <w:pPr>
              <w:pStyle w:val="185"/>
              <w:rPr>
                <w:color w:val="000000"/>
              </w:rPr>
            </w:pPr>
            <w:r>
              <w:rPr>
                <w:rFonts w:hint="eastAsia"/>
                <w:color w:val="000000"/>
              </w:rPr>
              <w:t>站所</w:t>
            </w:r>
          </w:p>
        </w:tc>
        <w:tc>
          <w:tcPr>
            <w:tcW w:w="882" w:type="pct"/>
            <w:shd w:val="clear" w:color="auto" w:fill="auto"/>
            <w:vAlign w:val="center"/>
          </w:tcPr>
          <w:p w14:paraId="0FEE332F">
            <w:pPr>
              <w:pStyle w:val="185"/>
              <w:rPr>
                <w:color w:val="000000"/>
              </w:rPr>
            </w:pPr>
            <w:r>
              <w:rPr>
                <w:rFonts w:hint="eastAsia"/>
                <w:color w:val="000000"/>
              </w:rPr>
              <w:t>划分单元</w:t>
            </w:r>
          </w:p>
        </w:tc>
        <w:tc>
          <w:tcPr>
            <w:tcW w:w="2240" w:type="pct"/>
            <w:shd w:val="clear" w:color="auto" w:fill="auto"/>
            <w:vAlign w:val="center"/>
          </w:tcPr>
          <w:p w14:paraId="19CDCA32">
            <w:pPr>
              <w:pStyle w:val="185"/>
              <w:rPr>
                <w:color w:val="000000"/>
              </w:rPr>
            </w:pPr>
            <w:r>
              <w:rPr>
                <w:rFonts w:hint="eastAsia"/>
                <w:color w:val="000000"/>
              </w:rPr>
              <w:t>设施名称</w:t>
            </w:r>
          </w:p>
        </w:tc>
      </w:tr>
      <w:tr w14:paraId="2E17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6" w:type="pct"/>
            <w:vMerge w:val="restart"/>
            <w:shd w:val="clear" w:color="auto" w:fill="auto"/>
            <w:vAlign w:val="center"/>
          </w:tcPr>
          <w:p w14:paraId="703AA4FF">
            <w:pPr>
              <w:pStyle w:val="185"/>
              <w:rPr>
                <w:color w:val="000000"/>
              </w:rPr>
            </w:pPr>
            <w:r>
              <w:rPr>
                <w:rFonts w:hint="eastAsia"/>
                <w:color w:val="000000"/>
              </w:rPr>
              <w:t>1</w:t>
            </w:r>
          </w:p>
        </w:tc>
        <w:tc>
          <w:tcPr>
            <w:tcW w:w="1370" w:type="pct"/>
            <w:vMerge w:val="restart"/>
            <w:shd w:val="clear" w:color="auto" w:fill="auto"/>
            <w:vAlign w:val="center"/>
          </w:tcPr>
          <w:p w14:paraId="02D65D55">
            <w:pPr>
              <w:pStyle w:val="185"/>
              <w:rPr>
                <w:color w:val="000000"/>
              </w:rPr>
            </w:pPr>
            <w:r>
              <w:rPr>
                <w:rFonts w:hint="eastAsia"/>
                <w:color w:val="000000"/>
              </w:rPr>
              <w:t>春风联合站</w:t>
            </w:r>
          </w:p>
        </w:tc>
        <w:tc>
          <w:tcPr>
            <w:tcW w:w="882" w:type="pct"/>
            <w:shd w:val="clear" w:color="auto" w:fill="auto"/>
            <w:vAlign w:val="center"/>
          </w:tcPr>
          <w:p w14:paraId="793A4B98">
            <w:pPr>
              <w:pStyle w:val="185"/>
              <w:rPr>
                <w:color w:val="000000"/>
              </w:rPr>
            </w:pPr>
            <w:r>
              <w:rPr>
                <w:rFonts w:hint="eastAsia"/>
                <w:color w:val="000000"/>
              </w:rPr>
              <w:t>一类单元</w:t>
            </w:r>
          </w:p>
        </w:tc>
        <w:tc>
          <w:tcPr>
            <w:tcW w:w="2240" w:type="pct"/>
            <w:shd w:val="clear" w:color="auto" w:fill="auto"/>
            <w:vAlign w:val="center"/>
          </w:tcPr>
          <w:p w14:paraId="47F8F0A5">
            <w:pPr>
              <w:pStyle w:val="185"/>
              <w:rPr>
                <w:color w:val="000000"/>
              </w:rPr>
            </w:pPr>
            <w:r>
              <w:rPr>
                <w:rFonts w:hint="eastAsia"/>
                <w:color w:val="000000"/>
              </w:rPr>
              <w:t>沉降罐区、油罐区、采出水处理区</w:t>
            </w:r>
          </w:p>
        </w:tc>
      </w:tr>
      <w:tr w14:paraId="2E28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6" w:type="pct"/>
            <w:vMerge w:val="continue"/>
            <w:shd w:val="clear" w:color="auto" w:fill="auto"/>
            <w:vAlign w:val="center"/>
          </w:tcPr>
          <w:p w14:paraId="11881A83">
            <w:pPr>
              <w:pStyle w:val="185"/>
              <w:rPr>
                <w:color w:val="000000"/>
              </w:rPr>
            </w:pPr>
          </w:p>
        </w:tc>
        <w:tc>
          <w:tcPr>
            <w:tcW w:w="1370" w:type="pct"/>
            <w:vMerge w:val="continue"/>
            <w:shd w:val="clear" w:color="auto" w:fill="auto"/>
            <w:vAlign w:val="center"/>
          </w:tcPr>
          <w:p w14:paraId="18112D73">
            <w:pPr>
              <w:pStyle w:val="185"/>
              <w:rPr>
                <w:color w:val="000000"/>
              </w:rPr>
            </w:pPr>
          </w:p>
        </w:tc>
        <w:tc>
          <w:tcPr>
            <w:tcW w:w="882" w:type="pct"/>
            <w:shd w:val="clear" w:color="auto" w:fill="auto"/>
            <w:vAlign w:val="center"/>
          </w:tcPr>
          <w:p w14:paraId="6999F43F">
            <w:pPr>
              <w:pStyle w:val="185"/>
              <w:rPr>
                <w:color w:val="000000"/>
              </w:rPr>
            </w:pPr>
            <w:r>
              <w:rPr>
                <w:rFonts w:hint="eastAsia"/>
                <w:color w:val="000000"/>
              </w:rPr>
              <w:t>二类单元</w:t>
            </w:r>
          </w:p>
        </w:tc>
        <w:tc>
          <w:tcPr>
            <w:tcW w:w="2240" w:type="pct"/>
            <w:shd w:val="clear" w:color="auto" w:fill="auto"/>
            <w:vAlign w:val="center"/>
          </w:tcPr>
          <w:p w14:paraId="00C8AEF6">
            <w:pPr>
              <w:pStyle w:val="185"/>
              <w:rPr>
                <w:color w:val="000000"/>
              </w:rPr>
            </w:pPr>
            <w:r>
              <w:rPr>
                <w:rFonts w:hint="eastAsia"/>
                <w:color w:val="000000"/>
              </w:rPr>
              <w:t>三相分离器、游离水脱除器、化验室、蒸汽混掺装置</w:t>
            </w:r>
          </w:p>
        </w:tc>
      </w:tr>
      <w:tr w14:paraId="459A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6" w:type="pct"/>
            <w:vMerge w:val="restart"/>
            <w:shd w:val="clear" w:color="auto" w:fill="auto"/>
            <w:vAlign w:val="center"/>
          </w:tcPr>
          <w:p w14:paraId="37938BD2">
            <w:pPr>
              <w:pStyle w:val="185"/>
              <w:rPr>
                <w:color w:val="000000"/>
              </w:rPr>
            </w:pPr>
            <w:r>
              <w:rPr>
                <w:rFonts w:hint="eastAsia"/>
                <w:color w:val="000000"/>
              </w:rPr>
              <w:t>2</w:t>
            </w:r>
          </w:p>
        </w:tc>
        <w:tc>
          <w:tcPr>
            <w:tcW w:w="1370" w:type="pct"/>
            <w:vMerge w:val="restart"/>
            <w:shd w:val="clear" w:color="auto" w:fill="auto"/>
            <w:vAlign w:val="center"/>
          </w:tcPr>
          <w:p w14:paraId="7DAFACC3">
            <w:pPr>
              <w:pStyle w:val="185"/>
              <w:rPr>
                <w:color w:val="000000"/>
              </w:rPr>
            </w:pPr>
            <w:r>
              <w:rPr>
                <w:rFonts w:hint="eastAsia"/>
                <w:color w:val="000000"/>
              </w:rPr>
              <w:t>春风二号联合站</w:t>
            </w:r>
          </w:p>
        </w:tc>
        <w:tc>
          <w:tcPr>
            <w:tcW w:w="882" w:type="pct"/>
            <w:shd w:val="clear" w:color="auto" w:fill="auto"/>
            <w:vAlign w:val="center"/>
          </w:tcPr>
          <w:p w14:paraId="302FC761">
            <w:pPr>
              <w:pStyle w:val="185"/>
              <w:rPr>
                <w:color w:val="000000"/>
              </w:rPr>
            </w:pPr>
            <w:r>
              <w:rPr>
                <w:rFonts w:hint="eastAsia"/>
                <w:color w:val="000000"/>
              </w:rPr>
              <w:t>一类单元</w:t>
            </w:r>
          </w:p>
        </w:tc>
        <w:tc>
          <w:tcPr>
            <w:tcW w:w="2240" w:type="pct"/>
            <w:shd w:val="clear" w:color="auto" w:fill="auto"/>
            <w:vAlign w:val="center"/>
          </w:tcPr>
          <w:p w14:paraId="0B87137C">
            <w:pPr>
              <w:pStyle w:val="185"/>
              <w:rPr>
                <w:color w:val="000000"/>
              </w:rPr>
            </w:pPr>
            <w:r>
              <w:rPr>
                <w:rFonts w:hint="eastAsia"/>
                <w:color w:val="000000"/>
              </w:rPr>
              <w:t>原油罐区、储油罐区、采出水处理区</w:t>
            </w:r>
          </w:p>
        </w:tc>
      </w:tr>
      <w:tr w14:paraId="54D0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6" w:type="pct"/>
            <w:vMerge w:val="continue"/>
            <w:shd w:val="clear" w:color="auto" w:fill="auto"/>
            <w:vAlign w:val="center"/>
          </w:tcPr>
          <w:p w14:paraId="0803B255">
            <w:pPr>
              <w:pStyle w:val="185"/>
              <w:rPr>
                <w:color w:val="000000"/>
              </w:rPr>
            </w:pPr>
          </w:p>
        </w:tc>
        <w:tc>
          <w:tcPr>
            <w:tcW w:w="1370" w:type="pct"/>
            <w:vMerge w:val="continue"/>
            <w:shd w:val="clear" w:color="auto" w:fill="auto"/>
            <w:vAlign w:val="center"/>
          </w:tcPr>
          <w:p w14:paraId="492234A5">
            <w:pPr>
              <w:pStyle w:val="185"/>
              <w:rPr>
                <w:color w:val="000000"/>
              </w:rPr>
            </w:pPr>
          </w:p>
        </w:tc>
        <w:tc>
          <w:tcPr>
            <w:tcW w:w="882" w:type="pct"/>
            <w:shd w:val="clear" w:color="auto" w:fill="auto"/>
            <w:vAlign w:val="center"/>
          </w:tcPr>
          <w:p w14:paraId="27BDB5F0">
            <w:pPr>
              <w:pStyle w:val="185"/>
              <w:rPr>
                <w:color w:val="000000"/>
              </w:rPr>
            </w:pPr>
            <w:r>
              <w:rPr>
                <w:rFonts w:hint="eastAsia"/>
                <w:color w:val="000000"/>
              </w:rPr>
              <w:t>二类单元</w:t>
            </w:r>
          </w:p>
        </w:tc>
        <w:tc>
          <w:tcPr>
            <w:tcW w:w="2240" w:type="pct"/>
            <w:shd w:val="clear" w:color="auto" w:fill="auto"/>
            <w:vAlign w:val="center"/>
          </w:tcPr>
          <w:p w14:paraId="6F5488F8">
            <w:pPr>
              <w:pStyle w:val="185"/>
              <w:rPr>
                <w:color w:val="000000"/>
              </w:rPr>
            </w:pPr>
            <w:r>
              <w:rPr>
                <w:rFonts w:hint="eastAsia"/>
                <w:color w:val="000000"/>
              </w:rPr>
              <w:t>消防罐区及泵区、</w:t>
            </w:r>
            <w:r>
              <w:rPr>
                <w:rFonts w:hint="eastAsia" w:hAnsi="宋体" w:cs="宋体"/>
                <w:szCs w:val="24"/>
              </w:rPr>
              <w:t>过滤、加药间及泵房</w:t>
            </w:r>
          </w:p>
        </w:tc>
      </w:tr>
    </w:tbl>
    <w:p w14:paraId="344E5422">
      <w:pPr>
        <w:pStyle w:val="3"/>
      </w:pPr>
      <w:r>
        <w:rPr>
          <w:rFonts w:hint="eastAsia"/>
        </w:rPr>
        <w:t xml:space="preserve">监测点位及示意图 </w:t>
      </w:r>
    </w:p>
    <w:p w14:paraId="6B3563A9">
      <w:pPr>
        <w:ind w:firstLine="480"/>
        <w:rPr>
          <w:rFonts w:hint="eastAsia"/>
        </w:rPr>
      </w:pPr>
    </w:p>
    <w:p w14:paraId="2294ADCA">
      <w:pPr>
        <w:ind w:firstLine="480"/>
        <w:rPr>
          <w:color w:val="auto"/>
        </w:rPr>
      </w:pPr>
      <w:r>
        <w:rPr>
          <w:rFonts w:hint="eastAsia"/>
          <w:color w:val="auto"/>
        </w:rPr>
        <w:t>土壤和地下水监测点位详见</w:t>
      </w:r>
      <w:r>
        <w:rPr>
          <w:color w:val="auto"/>
        </w:rPr>
        <w:fldChar w:fldCharType="begin"/>
      </w:r>
      <w:r>
        <w:rPr>
          <w:color w:val="auto"/>
        </w:rPr>
        <w:instrText xml:space="preserve"> REF _Ref183179368 \h </w:instrText>
      </w:r>
      <w:r>
        <w:rPr>
          <w:color w:val="auto"/>
        </w:rPr>
        <w:fldChar w:fldCharType="separate"/>
      </w:r>
      <w:r>
        <w:rPr>
          <w:rFonts w:hint="eastAsia"/>
          <w:color w:val="auto"/>
        </w:rPr>
        <w:t>表</w:t>
      </w:r>
      <w:r>
        <w:rPr>
          <w:rFonts w:hint="eastAsia"/>
          <w:color w:val="auto"/>
          <w:lang w:val="en-US" w:eastAsia="zh-CN"/>
        </w:rPr>
        <w:t>19</w:t>
      </w:r>
      <w:r>
        <w:rPr>
          <w:color w:val="auto"/>
        </w:rPr>
        <w:fldChar w:fldCharType="end"/>
      </w:r>
      <w:r>
        <w:rPr>
          <w:rFonts w:hint="eastAsia"/>
          <w:color w:val="auto"/>
        </w:rPr>
        <w:t>及</w:t>
      </w:r>
      <w:r>
        <w:rPr>
          <w:color w:val="auto"/>
        </w:rPr>
        <w:fldChar w:fldCharType="begin"/>
      </w:r>
      <w:r>
        <w:rPr>
          <w:color w:val="auto"/>
        </w:rPr>
        <w:instrText xml:space="preserve"> REF _Ref183179368 \h </w:instrText>
      </w:r>
      <w:r>
        <w:rPr>
          <w:color w:val="auto"/>
        </w:rPr>
        <w:fldChar w:fldCharType="separate"/>
      </w:r>
      <w:r>
        <w:rPr>
          <w:rFonts w:hint="eastAsia"/>
          <w:color w:val="auto"/>
        </w:rPr>
        <w:t>表</w:t>
      </w:r>
      <w:r>
        <w:rPr>
          <w:rFonts w:hint="eastAsia"/>
          <w:color w:val="auto"/>
          <w:lang w:val="en-US" w:eastAsia="zh-CN"/>
        </w:rPr>
        <w:t>20</w:t>
      </w:r>
      <w:r>
        <w:rPr>
          <w:color w:val="auto"/>
        </w:rPr>
        <w:fldChar w:fldCharType="end"/>
      </w:r>
      <w:r>
        <w:rPr>
          <w:rFonts w:hint="eastAsia"/>
          <w:color w:val="auto"/>
        </w:rPr>
        <w:t>。</w:t>
      </w:r>
    </w:p>
    <w:p w14:paraId="3B7E4B6A">
      <w:pPr>
        <w:pStyle w:val="99"/>
      </w:pPr>
      <w:bookmarkStart w:id="31" w:name="_Ref183179280"/>
      <w:r>
        <w:rPr>
          <w:rFonts w:hint="eastAsia"/>
          <w:color w:val="auto"/>
        </w:rPr>
        <w:t>表</w:t>
      </w:r>
      <w:r>
        <w:rPr>
          <w:color w:val="auto"/>
        </w:rPr>
        <w:fldChar w:fldCharType="begin"/>
      </w:r>
      <w:r>
        <w:rPr>
          <w:color w:val="auto"/>
        </w:rPr>
        <w:instrText xml:space="preserve"> </w:instrText>
      </w:r>
      <w:r>
        <w:rPr>
          <w:rFonts w:hint="eastAsia"/>
          <w:color w:val="auto"/>
        </w:rPr>
        <w:instrText xml:space="preserve">SEQ 表 \*ARABIC</w:instrText>
      </w:r>
      <w:r>
        <w:rPr>
          <w:color w:val="auto"/>
        </w:rPr>
        <w:instrText xml:space="preserve"> </w:instrText>
      </w:r>
      <w:r>
        <w:rPr>
          <w:color w:val="auto"/>
        </w:rPr>
        <w:fldChar w:fldCharType="separate"/>
      </w:r>
      <w:r>
        <w:rPr>
          <w:color w:val="auto"/>
        </w:rPr>
        <w:t>1</w:t>
      </w:r>
      <w:r>
        <w:rPr>
          <w:color w:val="auto"/>
        </w:rPr>
        <w:fldChar w:fldCharType="end"/>
      </w:r>
      <w:bookmarkEnd w:id="31"/>
      <w:r>
        <w:rPr>
          <w:color w:val="auto"/>
        </w:rPr>
        <w:t xml:space="preserve">9 </w:t>
      </w:r>
      <w:r>
        <w:rPr>
          <w:rFonts w:hint="eastAsia"/>
          <w:color w:val="auto"/>
        </w:rPr>
        <w:t>各个站场土壤监</w:t>
      </w:r>
      <w:r>
        <w:rPr>
          <w:rFonts w:hint="eastAsia"/>
        </w:rPr>
        <w:t>测点位统计表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019"/>
        <w:gridCol w:w="1600"/>
        <w:gridCol w:w="2217"/>
        <w:gridCol w:w="2234"/>
      </w:tblGrid>
      <w:tr w14:paraId="7819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52" w:type="pct"/>
            <w:vAlign w:val="center"/>
          </w:tcPr>
          <w:p w14:paraId="4D481C52">
            <w:pPr>
              <w:pStyle w:val="182"/>
              <w:rPr>
                <w:rFonts w:ascii="宋体" w:hAnsi="宋体"/>
              </w:rPr>
            </w:pPr>
            <w:r>
              <w:rPr>
                <w:rFonts w:hint="eastAsia" w:ascii="宋体" w:hAnsi="宋体"/>
              </w:rPr>
              <w:t>站名</w:t>
            </w:r>
          </w:p>
        </w:tc>
        <w:tc>
          <w:tcPr>
            <w:tcW w:w="598" w:type="pct"/>
            <w:vAlign w:val="center"/>
          </w:tcPr>
          <w:p w14:paraId="38280DEF">
            <w:pPr>
              <w:pStyle w:val="182"/>
              <w:rPr>
                <w:rFonts w:ascii="宋体" w:hAnsi="宋体"/>
              </w:rPr>
            </w:pPr>
            <w:r>
              <w:rPr>
                <w:rFonts w:hint="eastAsia" w:ascii="宋体" w:hAnsi="宋体"/>
              </w:rPr>
              <w:t>点位编号</w:t>
            </w:r>
          </w:p>
        </w:tc>
        <w:tc>
          <w:tcPr>
            <w:tcW w:w="939" w:type="pct"/>
            <w:vAlign w:val="center"/>
          </w:tcPr>
          <w:p w14:paraId="17A3531A">
            <w:pPr>
              <w:pStyle w:val="182"/>
              <w:rPr>
                <w:rFonts w:ascii="宋体" w:hAnsi="宋体"/>
              </w:rPr>
            </w:pPr>
            <w:r>
              <w:rPr>
                <w:rFonts w:hint="eastAsia" w:ascii="宋体" w:hAnsi="宋体"/>
              </w:rPr>
              <w:t>位置</w:t>
            </w:r>
          </w:p>
        </w:tc>
        <w:tc>
          <w:tcPr>
            <w:tcW w:w="1301" w:type="pct"/>
          </w:tcPr>
          <w:p w14:paraId="5C0B603A">
            <w:pPr>
              <w:pStyle w:val="182"/>
              <w:rPr>
                <w:rFonts w:ascii="宋体" w:hAnsi="宋体"/>
              </w:rPr>
            </w:pPr>
            <w:r>
              <w:rPr>
                <w:rFonts w:hint="eastAsia" w:ascii="宋体" w:hAnsi="宋体"/>
              </w:rPr>
              <w:t>坐标</w:t>
            </w:r>
          </w:p>
        </w:tc>
        <w:tc>
          <w:tcPr>
            <w:tcW w:w="1310" w:type="pct"/>
            <w:vAlign w:val="center"/>
          </w:tcPr>
          <w:p w14:paraId="6CFC577C">
            <w:pPr>
              <w:pStyle w:val="182"/>
              <w:rPr>
                <w:rFonts w:ascii="宋体" w:hAnsi="宋体"/>
              </w:rPr>
            </w:pPr>
            <w:r>
              <w:rPr>
                <w:rFonts w:hint="eastAsia" w:ascii="宋体" w:hAnsi="宋体"/>
              </w:rPr>
              <w:t>备注</w:t>
            </w:r>
          </w:p>
        </w:tc>
      </w:tr>
      <w:tr w14:paraId="2686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52" w:type="pct"/>
            <w:vAlign w:val="center"/>
          </w:tcPr>
          <w:p w14:paraId="65D3CBA9">
            <w:pPr>
              <w:pStyle w:val="182"/>
              <w:rPr>
                <w:rFonts w:ascii="宋体" w:hAnsi="宋体"/>
              </w:rPr>
            </w:pPr>
            <w:r>
              <w:rPr>
                <w:rFonts w:hint="eastAsia" w:ascii="宋体" w:hAnsi="宋体"/>
              </w:rPr>
              <w:t>春风联合站</w:t>
            </w:r>
          </w:p>
        </w:tc>
        <w:tc>
          <w:tcPr>
            <w:tcW w:w="598" w:type="pct"/>
            <w:vAlign w:val="center"/>
          </w:tcPr>
          <w:p w14:paraId="636D37B3">
            <w:pPr>
              <w:pStyle w:val="182"/>
              <w:rPr>
                <w:rFonts w:ascii="宋体" w:hAnsi="宋体"/>
              </w:rPr>
            </w:pPr>
            <w:r>
              <w:rPr>
                <w:rFonts w:hint="eastAsia" w:ascii="宋体" w:hAnsi="宋体"/>
              </w:rPr>
              <w:t>T1</w:t>
            </w:r>
          </w:p>
        </w:tc>
        <w:tc>
          <w:tcPr>
            <w:tcW w:w="939" w:type="pct"/>
            <w:vAlign w:val="center"/>
          </w:tcPr>
          <w:p w14:paraId="624A7864">
            <w:pPr>
              <w:pStyle w:val="182"/>
              <w:rPr>
                <w:rFonts w:ascii="宋体" w:hAnsi="宋体"/>
                <w:strike/>
              </w:rPr>
            </w:pPr>
            <w:r>
              <w:rPr>
                <w:rFonts w:hint="eastAsia" w:ascii="宋体" w:hAnsi="宋体"/>
              </w:rPr>
              <w:t>储罐区</w:t>
            </w:r>
          </w:p>
        </w:tc>
        <w:tc>
          <w:tcPr>
            <w:tcW w:w="1301" w:type="pct"/>
            <w:vAlign w:val="center"/>
          </w:tcPr>
          <w:p w14:paraId="742EB884">
            <w:pPr>
              <w:pStyle w:val="182"/>
              <w:rPr>
                <w:rFonts w:ascii="宋体" w:hAnsi="宋体"/>
              </w:rPr>
            </w:pPr>
            <w:r>
              <w:rPr>
                <w:rFonts w:hint="eastAsia" w:ascii="宋体" w:hAnsi="宋体"/>
              </w:rPr>
              <w:t>84°</w:t>
            </w:r>
            <w:r>
              <w:rPr>
                <w:rFonts w:ascii="宋体" w:hAnsi="宋体"/>
              </w:rPr>
              <w:t>41</w:t>
            </w:r>
            <w:r>
              <w:rPr>
                <w:rFonts w:hint="eastAsia" w:ascii="宋体" w:hAnsi="宋体"/>
              </w:rPr>
              <w:t>′</w:t>
            </w:r>
            <w:r>
              <w:rPr>
                <w:rFonts w:ascii="宋体" w:hAnsi="宋体"/>
              </w:rPr>
              <w:t>9.06</w:t>
            </w:r>
            <w:r>
              <w:rPr>
                <w:rFonts w:hint="eastAsia" w:ascii="宋体" w:hAnsi="宋体"/>
              </w:rPr>
              <w:t>″</w:t>
            </w:r>
          </w:p>
          <w:p w14:paraId="3AD468C4">
            <w:pPr>
              <w:pStyle w:val="182"/>
              <w:rPr>
                <w:rFonts w:ascii="宋体" w:hAnsi="宋体"/>
                <w:strike/>
              </w:rPr>
            </w:pPr>
            <w:r>
              <w:rPr>
                <w:rFonts w:hint="eastAsia" w:ascii="宋体" w:hAnsi="宋体"/>
              </w:rPr>
              <w:t>45°</w:t>
            </w:r>
            <w:r>
              <w:rPr>
                <w:rFonts w:ascii="宋体" w:hAnsi="宋体"/>
              </w:rPr>
              <w:t>6</w:t>
            </w:r>
            <w:r>
              <w:rPr>
                <w:rFonts w:hint="eastAsia" w:ascii="宋体" w:hAnsi="宋体"/>
              </w:rPr>
              <w:t>′</w:t>
            </w:r>
            <w:r>
              <w:rPr>
                <w:rFonts w:ascii="宋体" w:hAnsi="宋体"/>
              </w:rPr>
              <w:t>44.16</w:t>
            </w:r>
            <w:r>
              <w:rPr>
                <w:rFonts w:hint="eastAsia" w:ascii="宋体" w:hAnsi="宋体"/>
              </w:rPr>
              <w:t>″</w:t>
            </w:r>
          </w:p>
        </w:tc>
        <w:tc>
          <w:tcPr>
            <w:tcW w:w="1310" w:type="pct"/>
            <w:vAlign w:val="center"/>
          </w:tcPr>
          <w:p w14:paraId="0F4323E5">
            <w:pPr>
              <w:pStyle w:val="182"/>
              <w:rPr>
                <w:rFonts w:ascii="宋体" w:hAnsi="宋体"/>
                <w:strike/>
              </w:rPr>
            </w:pPr>
            <w:r>
              <w:rPr>
                <w:rFonts w:hint="eastAsia" w:ascii="宋体" w:hAnsi="宋体"/>
              </w:rPr>
              <w:t>表层</w:t>
            </w:r>
          </w:p>
        </w:tc>
      </w:tr>
      <w:tr w14:paraId="07DF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52" w:type="pct"/>
            <w:vAlign w:val="center"/>
          </w:tcPr>
          <w:p w14:paraId="3F62E9D9">
            <w:pPr>
              <w:pStyle w:val="182"/>
              <w:rPr>
                <w:rFonts w:ascii="宋体" w:hAnsi="宋体"/>
              </w:rPr>
            </w:pPr>
            <w:r>
              <w:rPr>
                <w:rFonts w:hint="eastAsia" w:ascii="宋体" w:hAnsi="宋体"/>
              </w:rPr>
              <w:t>春风二号联合站</w:t>
            </w:r>
          </w:p>
        </w:tc>
        <w:tc>
          <w:tcPr>
            <w:tcW w:w="598" w:type="pct"/>
            <w:vAlign w:val="center"/>
          </w:tcPr>
          <w:p w14:paraId="18A4F020">
            <w:pPr>
              <w:pStyle w:val="182"/>
              <w:rPr>
                <w:rFonts w:ascii="宋体" w:hAnsi="宋体"/>
              </w:rPr>
            </w:pPr>
            <w:r>
              <w:rPr>
                <w:rFonts w:hint="eastAsia" w:ascii="宋体" w:hAnsi="宋体"/>
              </w:rPr>
              <w:t>T</w:t>
            </w:r>
            <w:r>
              <w:rPr>
                <w:rFonts w:ascii="宋体" w:hAnsi="宋体"/>
              </w:rPr>
              <w:t>2</w:t>
            </w:r>
          </w:p>
        </w:tc>
        <w:tc>
          <w:tcPr>
            <w:tcW w:w="939" w:type="pct"/>
            <w:vAlign w:val="center"/>
          </w:tcPr>
          <w:p w14:paraId="1A7A9101">
            <w:pPr>
              <w:pStyle w:val="182"/>
              <w:rPr>
                <w:rFonts w:ascii="宋体" w:hAnsi="宋体"/>
                <w:strike/>
              </w:rPr>
            </w:pPr>
            <w:r>
              <w:rPr>
                <w:rFonts w:hint="eastAsia" w:ascii="宋体" w:hAnsi="宋体"/>
              </w:rPr>
              <w:t>储罐区</w:t>
            </w:r>
          </w:p>
        </w:tc>
        <w:tc>
          <w:tcPr>
            <w:tcW w:w="1301" w:type="pct"/>
            <w:vAlign w:val="center"/>
          </w:tcPr>
          <w:p w14:paraId="68165621">
            <w:pPr>
              <w:pStyle w:val="182"/>
              <w:rPr>
                <w:rFonts w:ascii="宋体" w:hAnsi="宋体"/>
              </w:rPr>
            </w:pPr>
            <w:r>
              <w:rPr>
                <w:rFonts w:hint="eastAsia" w:ascii="宋体" w:hAnsi="宋体"/>
              </w:rPr>
              <w:t>84°</w:t>
            </w:r>
            <w:r>
              <w:rPr>
                <w:rFonts w:ascii="宋体" w:hAnsi="宋体"/>
              </w:rPr>
              <w:t>43</w:t>
            </w:r>
            <w:r>
              <w:rPr>
                <w:rFonts w:hint="eastAsia" w:ascii="宋体" w:hAnsi="宋体"/>
              </w:rPr>
              <w:t>′</w:t>
            </w:r>
            <w:r>
              <w:rPr>
                <w:rFonts w:ascii="宋体" w:hAnsi="宋体"/>
              </w:rPr>
              <w:t>30.99</w:t>
            </w:r>
            <w:r>
              <w:rPr>
                <w:rFonts w:hint="eastAsia" w:ascii="宋体" w:hAnsi="宋体"/>
              </w:rPr>
              <w:t>″</w:t>
            </w:r>
          </w:p>
          <w:p w14:paraId="565DF48B">
            <w:pPr>
              <w:pStyle w:val="182"/>
              <w:rPr>
                <w:rFonts w:ascii="宋体" w:hAnsi="宋体"/>
                <w:strike/>
              </w:rPr>
            </w:pPr>
            <w:r>
              <w:rPr>
                <w:rFonts w:hint="eastAsia" w:ascii="宋体" w:hAnsi="宋体"/>
              </w:rPr>
              <w:t>45°</w:t>
            </w:r>
            <w:r>
              <w:rPr>
                <w:rFonts w:ascii="宋体" w:hAnsi="宋体"/>
              </w:rPr>
              <w:t>9</w:t>
            </w:r>
            <w:r>
              <w:rPr>
                <w:rFonts w:hint="eastAsia" w:ascii="宋体" w:hAnsi="宋体"/>
              </w:rPr>
              <w:t>′</w:t>
            </w:r>
            <w:r>
              <w:rPr>
                <w:rFonts w:ascii="宋体" w:hAnsi="宋体"/>
              </w:rPr>
              <w:t>36.32</w:t>
            </w:r>
            <w:r>
              <w:rPr>
                <w:rFonts w:hint="eastAsia" w:ascii="宋体" w:hAnsi="宋体"/>
              </w:rPr>
              <w:t>″</w:t>
            </w:r>
          </w:p>
        </w:tc>
        <w:tc>
          <w:tcPr>
            <w:tcW w:w="1310" w:type="pct"/>
            <w:vAlign w:val="center"/>
          </w:tcPr>
          <w:p w14:paraId="0EBC5E66">
            <w:pPr>
              <w:pStyle w:val="182"/>
              <w:rPr>
                <w:rFonts w:ascii="宋体" w:hAnsi="宋体"/>
                <w:strike/>
              </w:rPr>
            </w:pPr>
            <w:r>
              <w:rPr>
                <w:rFonts w:hint="eastAsia" w:ascii="宋体" w:hAnsi="宋体"/>
              </w:rPr>
              <w:t>表层</w:t>
            </w:r>
          </w:p>
        </w:tc>
      </w:tr>
    </w:tbl>
    <w:p w14:paraId="0992C184">
      <w:pPr>
        <w:pStyle w:val="99"/>
        <w:jc w:val="left"/>
      </w:pPr>
      <w:r>
        <w:rPr>
          <w:rFonts w:hint="eastAsia"/>
        </w:rPr>
        <w:t>注：表层：0</w:t>
      </w:r>
      <w:r>
        <w:t>-0.5</w:t>
      </w:r>
      <w:r>
        <w:rPr>
          <w:rFonts w:hint="eastAsia"/>
        </w:rPr>
        <w:t>m</w:t>
      </w:r>
    </w:p>
    <w:p w14:paraId="0061DB2E">
      <w:pPr>
        <w:pStyle w:val="99"/>
      </w:pPr>
    </w:p>
    <w:p w14:paraId="71F54592">
      <w:pPr>
        <w:pStyle w:val="99"/>
      </w:pPr>
      <w:bookmarkStart w:id="32" w:name="_Ref183179368"/>
      <w:r>
        <w:rPr>
          <w:rFonts w:hint="eastAsia"/>
        </w:rPr>
        <w:t>表</w:t>
      </w:r>
      <w:bookmarkEnd w:id="32"/>
      <w:r>
        <w:t xml:space="preserve">20 </w:t>
      </w:r>
      <w:r>
        <w:rPr>
          <w:rFonts w:hint="eastAsia"/>
        </w:rPr>
        <w:t>地下水监测点位统计表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2822"/>
        <w:gridCol w:w="3197"/>
        <w:gridCol w:w="1376"/>
      </w:tblGrid>
      <w:tr w14:paraId="05FF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14:paraId="61F00AF4">
            <w:pPr>
              <w:pStyle w:val="182"/>
              <w:rPr>
                <w:rFonts w:ascii="宋体" w:hAnsi="宋体"/>
              </w:rPr>
            </w:pPr>
            <w:r>
              <w:rPr>
                <w:rFonts w:hint="eastAsia" w:ascii="宋体" w:hAnsi="宋体"/>
              </w:rPr>
              <w:t>序号</w:t>
            </w:r>
          </w:p>
        </w:tc>
        <w:tc>
          <w:tcPr>
            <w:tcW w:w="1656" w:type="pct"/>
            <w:vAlign w:val="center"/>
          </w:tcPr>
          <w:p w14:paraId="784E9705">
            <w:pPr>
              <w:pStyle w:val="182"/>
              <w:rPr>
                <w:rFonts w:ascii="宋体" w:hAnsi="宋体"/>
              </w:rPr>
            </w:pPr>
            <w:r>
              <w:rPr>
                <w:rFonts w:hint="eastAsia" w:ascii="宋体" w:hAnsi="宋体"/>
              </w:rPr>
              <w:t>站库名称</w:t>
            </w:r>
          </w:p>
        </w:tc>
        <w:tc>
          <w:tcPr>
            <w:tcW w:w="1876" w:type="pct"/>
            <w:vAlign w:val="center"/>
          </w:tcPr>
          <w:p w14:paraId="6E83F20B">
            <w:pPr>
              <w:pStyle w:val="182"/>
              <w:rPr>
                <w:rFonts w:ascii="宋体" w:hAnsi="宋体"/>
              </w:rPr>
            </w:pPr>
            <w:r>
              <w:rPr>
                <w:rFonts w:hint="eastAsia" w:ascii="宋体" w:hAnsi="宋体"/>
              </w:rPr>
              <w:t>新建地下水监测井井号</w:t>
            </w:r>
          </w:p>
        </w:tc>
        <w:tc>
          <w:tcPr>
            <w:tcW w:w="807" w:type="pct"/>
            <w:vAlign w:val="center"/>
          </w:tcPr>
          <w:p w14:paraId="369DE151">
            <w:pPr>
              <w:pStyle w:val="182"/>
              <w:rPr>
                <w:rFonts w:ascii="宋体" w:hAnsi="宋体"/>
              </w:rPr>
            </w:pPr>
            <w:r>
              <w:rPr>
                <w:rFonts w:hint="eastAsia" w:ascii="宋体" w:hAnsi="宋体"/>
              </w:rPr>
              <w:t>数量（口）</w:t>
            </w:r>
          </w:p>
        </w:tc>
      </w:tr>
      <w:tr w14:paraId="49A8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14:paraId="2608180D">
            <w:pPr>
              <w:pStyle w:val="182"/>
              <w:rPr>
                <w:rFonts w:ascii="宋体" w:hAnsi="宋体"/>
              </w:rPr>
            </w:pPr>
            <w:r>
              <w:rPr>
                <w:rFonts w:hint="eastAsia" w:ascii="宋体" w:hAnsi="宋体"/>
              </w:rPr>
              <w:t>1</w:t>
            </w:r>
          </w:p>
        </w:tc>
        <w:tc>
          <w:tcPr>
            <w:tcW w:w="1656" w:type="pct"/>
            <w:vMerge w:val="restart"/>
            <w:vAlign w:val="center"/>
          </w:tcPr>
          <w:p w14:paraId="0F18AB02">
            <w:pPr>
              <w:pStyle w:val="182"/>
              <w:rPr>
                <w:rFonts w:ascii="宋体" w:hAnsi="宋体"/>
              </w:rPr>
            </w:pPr>
            <w:r>
              <w:rPr>
                <w:rFonts w:hint="eastAsia" w:ascii="宋体" w:hAnsi="宋体"/>
              </w:rPr>
              <w:t>春风联合站</w:t>
            </w:r>
          </w:p>
        </w:tc>
        <w:tc>
          <w:tcPr>
            <w:tcW w:w="1876" w:type="pct"/>
            <w:vAlign w:val="center"/>
          </w:tcPr>
          <w:p w14:paraId="1D63C7C2">
            <w:pPr>
              <w:pStyle w:val="182"/>
              <w:rPr>
                <w:rFonts w:ascii="宋体" w:hAnsi="宋体"/>
              </w:rPr>
            </w:pPr>
            <w:r>
              <w:rPr>
                <w:rFonts w:hint="eastAsia" w:ascii="宋体" w:hAnsi="宋体"/>
              </w:rPr>
              <w:t>S</w:t>
            </w:r>
            <w:r>
              <w:rPr>
                <w:rFonts w:ascii="宋体" w:hAnsi="宋体"/>
              </w:rPr>
              <w:t>LYT-XCGS-ZC-001</w:t>
            </w:r>
          </w:p>
        </w:tc>
        <w:tc>
          <w:tcPr>
            <w:tcW w:w="807" w:type="pct"/>
            <w:vMerge w:val="restart"/>
            <w:vAlign w:val="center"/>
          </w:tcPr>
          <w:p w14:paraId="06A6737A">
            <w:pPr>
              <w:pStyle w:val="182"/>
              <w:rPr>
                <w:rFonts w:hint="eastAsia" w:ascii="宋体" w:hAnsi="宋体" w:eastAsia="宋体"/>
                <w:lang w:eastAsia="zh-CN"/>
              </w:rPr>
            </w:pPr>
            <w:r>
              <w:rPr>
                <w:rFonts w:hint="eastAsia" w:ascii="宋体" w:hAnsi="宋体"/>
                <w:lang w:val="en-US" w:eastAsia="zh-CN"/>
              </w:rPr>
              <w:t>2</w:t>
            </w:r>
          </w:p>
        </w:tc>
      </w:tr>
      <w:tr w14:paraId="2219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14:paraId="7D65F0CF">
            <w:pPr>
              <w:pStyle w:val="182"/>
              <w:rPr>
                <w:rFonts w:ascii="宋体" w:hAnsi="宋体"/>
              </w:rPr>
            </w:pPr>
            <w:r>
              <w:rPr>
                <w:rFonts w:hint="eastAsia" w:ascii="宋体" w:hAnsi="宋体"/>
              </w:rPr>
              <w:t>2</w:t>
            </w:r>
          </w:p>
        </w:tc>
        <w:tc>
          <w:tcPr>
            <w:tcW w:w="1656" w:type="pct"/>
            <w:vMerge w:val="continue"/>
            <w:vAlign w:val="center"/>
          </w:tcPr>
          <w:p w14:paraId="48213932">
            <w:pPr>
              <w:pStyle w:val="182"/>
              <w:rPr>
                <w:rFonts w:ascii="宋体" w:hAnsi="宋体"/>
              </w:rPr>
            </w:pPr>
          </w:p>
        </w:tc>
        <w:tc>
          <w:tcPr>
            <w:tcW w:w="1876" w:type="pct"/>
            <w:vAlign w:val="center"/>
          </w:tcPr>
          <w:p w14:paraId="33F5346F">
            <w:pPr>
              <w:pStyle w:val="182"/>
              <w:rPr>
                <w:rFonts w:ascii="宋体" w:hAnsi="宋体"/>
              </w:rPr>
            </w:pPr>
            <w:r>
              <w:rPr>
                <w:rFonts w:hint="eastAsia" w:ascii="宋体" w:hAnsi="宋体"/>
              </w:rPr>
              <w:t>S</w:t>
            </w:r>
            <w:r>
              <w:rPr>
                <w:rFonts w:ascii="宋体" w:hAnsi="宋体"/>
              </w:rPr>
              <w:t>LYT-XCGS-ZC-002</w:t>
            </w:r>
          </w:p>
        </w:tc>
        <w:tc>
          <w:tcPr>
            <w:tcW w:w="807" w:type="pct"/>
            <w:vMerge w:val="continue"/>
            <w:vAlign w:val="center"/>
          </w:tcPr>
          <w:p w14:paraId="27EE808E">
            <w:pPr>
              <w:pStyle w:val="182"/>
              <w:rPr>
                <w:rFonts w:ascii="宋体" w:hAnsi="宋体"/>
              </w:rPr>
            </w:pPr>
          </w:p>
        </w:tc>
      </w:tr>
      <w:tr w14:paraId="45AA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14:paraId="2D9DD938">
            <w:pPr>
              <w:pStyle w:val="182"/>
              <w:rPr>
                <w:rFonts w:ascii="宋体" w:hAnsi="宋体"/>
              </w:rPr>
            </w:pPr>
            <w:r>
              <w:rPr>
                <w:rFonts w:ascii="宋体" w:hAnsi="宋体"/>
              </w:rPr>
              <w:t>3</w:t>
            </w:r>
          </w:p>
        </w:tc>
        <w:tc>
          <w:tcPr>
            <w:tcW w:w="1656" w:type="pct"/>
            <w:vMerge w:val="restart"/>
            <w:vAlign w:val="center"/>
          </w:tcPr>
          <w:p w14:paraId="6472F5D4">
            <w:pPr>
              <w:pStyle w:val="182"/>
              <w:rPr>
                <w:rFonts w:ascii="宋体" w:hAnsi="宋体"/>
              </w:rPr>
            </w:pPr>
            <w:r>
              <w:rPr>
                <w:rFonts w:hint="eastAsia" w:ascii="宋体" w:hAnsi="宋体"/>
              </w:rPr>
              <w:t>春风二号联合站</w:t>
            </w:r>
          </w:p>
        </w:tc>
        <w:tc>
          <w:tcPr>
            <w:tcW w:w="1876" w:type="pct"/>
            <w:vAlign w:val="center"/>
          </w:tcPr>
          <w:p w14:paraId="237AABB5">
            <w:pPr>
              <w:pStyle w:val="182"/>
              <w:rPr>
                <w:rFonts w:ascii="宋体" w:hAnsi="宋体"/>
              </w:rPr>
            </w:pPr>
            <w:r>
              <w:rPr>
                <w:rFonts w:hint="eastAsia" w:ascii="宋体" w:hAnsi="宋体"/>
              </w:rPr>
              <w:t>S</w:t>
            </w:r>
            <w:r>
              <w:rPr>
                <w:rFonts w:ascii="宋体" w:hAnsi="宋体"/>
              </w:rPr>
              <w:t>LYT-XCGS-ZC-003</w:t>
            </w:r>
          </w:p>
        </w:tc>
        <w:tc>
          <w:tcPr>
            <w:tcW w:w="807" w:type="pct"/>
            <w:vMerge w:val="restart"/>
            <w:vAlign w:val="center"/>
          </w:tcPr>
          <w:p w14:paraId="71316C3D">
            <w:pPr>
              <w:pStyle w:val="182"/>
              <w:rPr>
                <w:rFonts w:hint="eastAsia" w:ascii="宋体" w:hAnsi="宋体" w:eastAsia="宋体"/>
                <w:lang w:eastAsia="zh-CN"/>
              </w:rPr>
            </w:pPr>
            <w:r>
              <w:rPr>
                <w:rFonts w:hint="eastAsia" w:ascii="宋体" w:hAnsi="宋体"/>
                <w:lang w:val="en-US" w:eastAsia="zh-CN"/>
              </w:rPr>
              <w:t>2</w:t>
            </w:r>
          </w:p>
        </w:tc>
      </w:tr>
      <w:tr w14:paraId="2B1B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14:paraId="7A92B529">
            <w:pPr>
              <w:pStyle w:val="182"/>
              <w:rPr>
                <w:rFonts w:ascii="宋体" w:hAnsi="宋体"/>
              </w:rPr>
            </w:pPr>
            <w:r>
              <w:rPr>
                <w:rFonts w:ascii="宋体" w:hAnsi="宋体"/>
              </w:rPr>
              <w:t>4</w:t>
            </w:r>
          </w:p>
        </w:tc>
        <w:tc>
          <w:tcPr>
            <w:tcW w:w="1656" w:type="pct"/>
            <w:vMerge w:val="continue"/>
            <w:vAlign w:val="center"/>
          </w:tcPr>
          <w:p w14:paraId="3F0F2F50">
            <w:pPr>
              <w:pStyle w:val="182"/>
              <w:rPr>
                <w:rFonts w:ascii="宋体" w:hAnsi="宋体"/>
              </w:rPr>
            </w:pPr>
          </w:p>
        </w:tc>
        <w:tc>
          <w:tcPr>
            <w:tcW w:w="1876" w:type="pct"/>
            <w:vAlign w:val="center"/>
          </w:tcPr>
          <w:p w14:paraId="2BC771E3">
            <w:pPr>
              <w:pStyle w:val="182"/>
              <w:rPr>
                <w:rFonts w:ascii="宋体" w:hAnsi="宋体"/>
              </w:rPr>
            </w:pPr>
            <w:r>
              <w:rPr>
                <w:rFonts w:hint="eastAsia" w:ascii="宋体" w:hAnsi="宋体"/>
              </w:rPr>
              <w:t>S</w:t>
            </w:r>
            <w:r>
              <w:rPr>
                <w:rFonts w:ascii="宋体" w:hAnsi="宋体"/>
              </w:rPr>
              <w:t>LYT-XCGS-ZC-004</w:t>
            </w:r>
          </w:p>
        </w:tc>
        <w:tc>
          <w:tcPr>
            <w:tcW w:w="807" w:type="pct"/>
            <w:vMerge w:val="continue"/>
            <w:vAlign w:val="center"/>
          </w:tcPr>
          <w:p w14:paraId="7FD5F989">
            <w:pPr>
              <w:pStyle w:val="182"/>
              <w:rPr>
                <w:rFonts w:ascii="宋体" w:hAnsi="宋体"/>
              </w:rPr>
            </w:pPr>
          </w:p>
        </w:tc>
      </w:tr>
    </w:tbl>
    <w:p w14:paraId="042CB5E7">
      <w:pPr>
        <w:ind w:firstLine="480"/>
      </w:pPr>
    </w:p>
    <w:p w14:paraId="7C342862">
      <w:pPr>
        <w:pStyle w:val="3"/>
      </w:pPr>
      <w:r>
        <w:rPr>
          <w:rFonts w:hint="eastAsia"/>
        </w:rPr>
        <w:t>监测指标及批次</w:t>
      </w:r>
    </w:p>
    <w:p w14:paraId="66C972BB">
      <w:pPr>
        <w:pStyle w:val="4"/>
      </w:pPr>
      <w:r>
        <w:rPr>
          <w:rFonts w:hint="eastAsia"/>
        </w:rPr>
        <w:t>土壤</w:t>
      </w:r>
    </w:p>
    <w:p w14:paraId="5100982A">
      <w:pPr>
        <w:ind w:firstLine="480"/>
      </w:pPr>
      <w:r>
        <w:t>依据《土壤环境质量标准 建设用地土壤污染风险管控标准（试行）》（GB36600-2018）要求，</w:t>
      </w:r>
      <w:r>
        <w:rPr>
          <w:rFonts w:hint="eastAsia"/>
        </w:rPr>
        <w:t>各个站场土壤监测点（表2</w:t>
      </w:r>
      <w:r>
        <w:t>2</w:t>
      </w:r>
      <w:r>
        <w:rPr>
          <w:rFonts w:hint="eastAsia"/>
        </w:rPr>
        <w:t>）的监测项目为建设用地的</w:t>
      </w:r>
      <w:r>
        <w:t>45项基本项目</w:t>
      </w:r>
      <w:r>
        <w:rPr>
          <w:rFonts w:hint="eastAsia"/>
        </w:rPr>
        <w:t>+</w:t>
      </w:r>
      <w:r>
        <w:t>石油烃（C</w:t>
      </w:r>
      <w:r>
        <w:rPr>
          <w:vertAlign w:val="subscript"/>
        </w:rPr>
        <w:t>10</w:t>
      </w:r>
      <w:r>
        <w:t>-C</w:t>
      </w:r>
      <w:r>
        <w:rPr>
          <w:vertAlign w:val="subscript"/>
        </w:rPr>
        <w:t>40</w:t>
      </w:r>
      <w:r>
        <w:t>）</w:t>
      </w:r>
      <w:r>
        <w:rPr>
          <w:rFonts w:hint="eastAsia"/>
        </w:rPr>
        <w:t>，共4</w:t>
      </w:r>
      <w:r>
        <w:t>6</w:t>
      </w:r>
      <w:r>
        <w:rPr>
          <w:rFonts w:hint="eastAsia"/>
        </w:rPr>
        <w:t>项</w:t>
      </w:r>
    </w:p>
    <w:p w14:paraId="70D65911">
      <w:pPr>
        <w:ind w:firstLine="480"/>
      </w:pPr>
      <w:r>
        <w:rPr>
          <w:rFonts w:hint="eastAsia"/>
        </w:rPr>
        <w:t>监测频次：1次/年。</w:t>
      </w:r>
    </w:p>
    <w:p w14:paraId="668D090E">
      <w:pPr>
        <w:pStyle w:val="96"/>
        <w:spacing w:before="156"/>
      </w:pPr>
      <w:bookmarkStart w:id="33" w:name="_Ref183179303"/>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2</w:t>
      </w:r>
      <w:r>
        <w:fldChar w:fldCharType="end"/>
      </w:r>
      <w:bookmarkEnd w:id="33"/>
      <w:r>
        <w:t>1</w:t>
      </w:r>
      <w:r>
        <w:rPr>
          <w:rFonts w:hint="eastAsia"/>
        </w:rPr>
        <w:t xml:space="preserve">  本年度土壤监测指标</w:t>
      </w:r>
    </w:p>
    <w:tbl>
      <w:tblPr>
        <w:tblStyle w:val="37"/>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4"/>
        <w:gridCol w:w="4802"/>
        <w:gridCol w:w="1094"/>
      </w:tblGrid>
      <w:tr w14:paraId="56A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62" w:type="dxa"/>
            <w:vAlign w:val="center"/>
          </w:tcPr>
          <w:p w14:paraId="13DA59FA">
            <w:pPr>
              <w:pStyle w:val="99"/>
            </w:pPr>
            <w:r>
              <w:rPr>
                <w:rFonts w:hint="eastAsia"/>
              </w:rPr>
              <w:t>序号</w:t>
            </w:r>
          </w:p>
        </w:tc>
        <w:tc>
          <w:tcPr>
            <w:tcW w:w="1544" w:type="dxa"/>
            <w:vAlign w:val="center"/>
          </w:tcPr>
          <w:p w14:paraId="427A6979">
            <w:pPr>
              <w:pStyle w:val="99"/>
            </w:pPr>
            <w:r>
              <w:rPr>
                <w:rFonts w:hint="eastAsia"/>
              </w:rPr>
              <w:t>指标类别</w:t>
            </w:r>
          </w:p>
        </w:tc>
        <w:tc>
          <w:tcPr>
            <w:tcW w:w="4802" w:type="dxa"/>
            <w:vAlign w:val="center"/>
          </w:tcPr>
          <w:p w14:paraId="3947FBF6">
            <w:pPr>
              <w:pStyle w:val="99"/>
            </w:pPr>
            <w:r>
              <w:rPr>
                <w:rFonts w:hint="eastAsia"/>
              </w:rPr>
              <w:t>具体项目</w:t>
            </w:r>
          </w:p>
        </w:tc>
        <w:tc>
          <w:tcPr>
            <w:tcW w:w="1094" w:type="dxa"/>
            <w:vAlign w:val="center"/>
          </w:tcPr>
          <w:p w14:paraId="08ADABB0">
            <w:pPr>
              <w:pStyle w:val="99"/>
            </w:pPr>
            <w:r>
              <w:rPr>
                <w:rFonts w:hint="eastAsia"/>
              </w:rPr>
              <w:t>指标数量</w:t>
            </w:r>
          </w:p>
        </w:tc>
      </w:tr>
      <w:tr w14:paraId="4FEE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62" w:type="dxa"/>
            <w:vAlign w:val="center"/>
          </w:tcPr>
          <w:p w14:paraId="60495B26">
            <w:pPr>
              <w:pStyle w:val="182"/>
            </w:pPr>
            <w:r>
              <w:rPr>
                <w:rFonts w:hint="eastAsia"/>
              </w:rPr>
              <w:t>1</w:t>
            </w:r>
          </w:p>
        </w:tc>
        <w:tc>
          <w:tcPr>
            <w:tcW w:w="1544" w:type="dxa"/>
            <w:vAlign w:val="center"/>
          </w:tcPr>
          <w:p w14:paraId="1B9BE14A">
            <w:pPr>
              <w:pStyle w:val="182"/>
            </w:pPr>
            <w:r>
              <w:rPr>
                <w:rFonts w:hint="eastAsia"/>
              </w:rPr>
              <w:t>挥发性有机物（VOCs）</w:t>
            </w:r>
          </w:p>
        </w:tc>
        <w:tc>
          <w:tcPr>
            <w:tcW w:w="4802" w:type="dxa"/>
            <w:vAlign w:val="center"/>
          </w:tcPr>
          <w:p w14:paraId="6FEA2BBB">
            <w:pPr>
              <w:pStyle w:val="182"/>
            </w:pPr>
            <w:r>
              <w:rPr>
                <w:rFonts w:hint="eastAsia"/>
              </w:rPr>
              <w:t>苯、甲苯、乙苯、苯乙烯、氯乙烯、1，1-二氯乙烯、二氯甲烷、反-1，2-二氯乙烯、1，1-二氯乙烷、顺-1，2-二氯乙烯、氯仿、1，1，1-三氯乙烷、四氯化碳、1，2-二氯乙烷、三氯乙烯、1，2-二氯丙烷、1，1，2-三氯乙烷、四氯乙烯、氯苯、1，1，1，2-四氯乙烷、间，对-二甲苯、邻二甲苯、1，1，2，2-四氯乙烷、1，2，3-三氯丙烷、1，4-二氯苯、1，2-二氯苯、氯甲烷</w:t>
            </w:r>
          </w:p>
        </w:tc>
        <w:tc>
          <w:tcPr>
            <w:tcW w:w="1094" w:type="dxa"/>
            <w:vAlign w:val="center"/>
          </w:tcPr>
          <w:p w14:paraId="178DC1E5">
            <w:pPr>
              <w:pStyle w:val="182"/>
            </w:pPr>
            <w:r>
              <w:rPr>
                <w:rFonts w:hint="eastAsia"/>
              </w:rPr>
              <w:t>27</w:t>
            </w:r>
          </w:p>
        </w:tc>
      </w:tr>
      <w:tr w14:paraId="4DDD9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62" w:type="dxa"/>
            <w:vAlign w:val="center"/>
          </w:tcPr>
          <w:p w14:paraId="1ED44257">
            <w:pPr>
              <w:pStyle w:val="182"/>
            </w:pPr>
            <w:r>
              <w:rPr>
                <w:rFonts w:hint="eastAsia"/>
              </w:rPr>
              <w:t>2</w:t>
            </w:r>
          </w:p>
        </w:tc>
        <w:tc>
          <w:tcPr>
            <w:tcW w:w="1544" w:type="dxa"/>
            <w:vAlign w:val="center"/>
          </w:tcPr>
          <w:p w14:paraId="0136DF59">
            <w:pPr>
              <w:pStyle w:val="182"/>
            </w:pPr>
            <w:r>
              <w:rPr>
                <w:rFonts w:hint="eastAsia"/>
              </w:rPr>
              <w:t>半挥发性有机物（SVOCs）</w:t>
            </w:r>
          </w:p>
        </w:tc>
        <w:tc>
          <w:tcPr>
            <w:tcW w:w="4802" w:type="dxa"/>
            <w:vAlign w:val="center"/>
          </w:tcPr>
          <w:p w14:paraId="267954DD">
            <w:pPr>
              <w:pStyle w:val="182"/>
            </w:pPr>
            <w:r>
              <w:rPr>
                <w:rFonts w:hint="eastAsia"/>
              </w:rPr>
              <w:t>硝基苯、苯胺、2-氯酚、苯并[a]蒽、苯并[a]芘、苯并[b]荧蒽、苯并[k]荧蒽、䓛、二苯并[a,h]蒽、茚并[1，2，3-cd]芘、萘</w:t>
            </w:r>
          </w:p>
        </w:tc>
        <w:tc>
          <w:tcPr>
            <w:tcW w:w="1094" w:type="dxa"/>
            <w:vAlign w:val="center"/>
          </w:tcPr>
          <w:p w14:paraId="4477BA8E">
            <w:pPr>
              <w:pStyle w:val="182"/>
            </w:pPr>
            <w:r>
              <w:rPr>
                <w:rFonts w:hint="eastAsia"/>
              </w:rPr>
              <w:t>11</w:t>
            </w:r>
          </w:p>
        </w:tc>
      </w:tr>
      <w:tr w14:paraId="2403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62" w:type="dxa"/>
            <w:vAlign w:val="center"/>
          </w:tcPr>
          <w:p w14:paraId="292E0BAD">
            <w:pPr>
              <w:pStyle w:val="182"/>
            </w:pPr>
            <w:r>
              <w:rPr>
                <w:rFonts w:hint="eastAsia"/>
              </w:rPr>
              <w:t>3</w:t>
            </w:r>
          </w:p>
        </w:tc>
        <w:tc>
          <w:tcPr>
            <w:tcW w:w="1544" w:type="dxa"/>
            <w:vAlign w:val="center"/>
          </w:tcPr>
          <w:p w14:paraId="2A6449C9">
            <w:pPr>
              <w:pStyle w:val="182"/>
            </w:pPr>
            <w:r>
              <w:rPr>
                <w:rFonts w:hint="eastAsia"/>
              </w:rPr>
              <w:t>特征污染物</w:t>
            </w:r>
          </w:p>
        </w:tc>
        <w:tc>
          <w:tcPr>
            <w:tcW w:w="4802" w:type="dxa"/>
            <w:vAlign w:val="center"/>
          </w:tcPr>
          <w:p w14:paraId="6995A471">
            <w:pPr>
              <w:pStyle w:val="182"/>
            </w:pPr>
            <w:r>
              <w:rPr>
                <w:rFonts w:hint="eastAsia"/>
              </w:rPr>
              <w:t>石油烃（C</w:t>
            </w:r>
            <w:r>
              <w:rPr>
                <w:rFonts w:hint="eastAsia"/>
                <w:vertAlign w:val="subscript"/>
              </w:rPr>
              <w:t>10</w:t>
            </w:r>
            <w:r>
              <w:rPr>
                <w:rFonts w:hint="eastAsia"/>
              </w:rPr>
              <w:t>-C</w:t>
            </w:r>
            <w:r>
              <w:rPr>
                <w:rFonts w:hint="eastAsia"/>
                <w:vertAlign w:val="subscript"/>
              </w:rPr>
              <w:t>40</w:t>
            </w:r>
            <w:r>
              <w:rPr>
                <w:rFonts w:hint="eastAsia"/>
              </w:rPr>
              <w:t>）</w:t>
            </w:r>
          </w:p>
        </w:tc>
        <w:tc>
          <w:tcPr>
            <w:tcW w:w="1094" w:type="dxa"/>
            <w:vAlign w:val="center"/>
          </w:tcPr>
          <w:p w14:paraId="6D9CD00C">
            <w:pPr>
              <w:pStyle w:val="182"/>
            </w:pPr>
            <w:r>
              <w:t>1</w:t>
            </w:r>
          </w:p>
        </w:tc>
      </w:tr>
      <w:tr w14:paraId="085F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62" w:type="dxa"/>
            <w:vAlign w:val="center"/>
          </w:tcPr>
          <w:p w14:paraId="37D734CE">
            <w:pPr>
              <w:pStyle w:val="182"/>
            </w:pPr>
            <w:r>
              <w:rPr>
                <w:rFonts w:hint="eastAsia"/>
              </w:rPr>
              <w:t>4</w:t>
            </w:r>
          </w:p>
        </w:tc>
        <w:tc>
          <w:tcPr>
            <w:tcW w:w="1544" w:type="dxa"/>
            <w:vAlign w:val="center"/>
          </w:tcPr>
          <w:p w14:paraId="337A184B">
            <w:pPr>
              <w:pStyle w:val="182"/>
            </w:pPr>
            <w:r>
              <w:rPr>
                <w:rFonts w:hint="eastAsia"/>
              </w:rPr>
              <w:t>重金属</w:t>
            </w:r>
          </w:p>
        </w:tc>
        <w:tc>
          <w:tcPr>
            <w:tcW w:w="4802" w:type="dxa"/>
            <w:vAlign w:val="center"/>
          </w:tcPr>
          <w:p w14:paraId="73882A94">
            <w:pPr>
              <w:pStyle w:val="182"/>
            </w:pPr>
            <w:r>
              <w:rPr>
                <w:rFonts w:hint="eastAsia"/>
              </w:rPr>
              <w:t>总汞、总砷、铜、镍、铅、镉、六价铬</w:t>
            </w:r>
          </w:p>
        </w:tc>
        <w:tc>
          <w:tcPr>
            <w:tcW w:w="1094" w:type="dxa"/>
            <w:vAlign w:val="center"/>
          </w:tcPr>
          <w:p w14:paraId="24182539">
            <w:pPr>
              <w:pStyle w:val="182"/>
            </w:pPr>
            <w:r>
              <w:t>7</w:t>
            </w:r>
          </w:p>
        </w:tc>
      </w:tr>
    </w:tbl>
    <w:p w14:paraId="2CB1280F">
      <w:pPr>
        <w:widowControl w:val="0"/>
        <w:ind w:firstLine="600"/>
        <w:rPr>
          <w:rFonts w:ascii="仿宋" w:hAnsi="仿宋" w:eastAsia="仿宋" w:cs="仿宋_GB2312"/>
          <w:color w:val="0000FF"/>
          <w:sz w:val="30"/>
          <w:szCs w:val="30"/>
        </w:rPr>
      </w:pPr>
    </w:p>
    <w:p w14:paraId="5CF7C3B1">
      <w:pPr>
        <w:pStyle w:val="4"/>
      </w:pPr>
      <w:r>
        <w:rPr>
          <w:rFonts w:hint="eastAsia"/>
        </w:rPr>
        <w:t>地下水</w:t>
      </w:r>
    </w:p>
    <w:p w14:paraId="4BB622E5">
      <w:pPr>
        <w:ind w:firstLine="480"/>
      </w:pPr>
      <w:r>
        <w:rPr>
          <w:rFonts w:hint="eastAsia"/>
        </w:rPr>
        <w:t>依据《地下水质量标准》（GB/T14848-2017）、《地下水环境监测技术规范》（HJ 164-2020）、《工业企业土壤和地下水自行监测技术指南》（试行）（HJ1209-2021）标准规范要求，监测项目共</w:t>
      </w:r>
      <w:r>
        <w:t>15</w:t>
      </w:r>
      <w:r>
        <w:rPr>
          <w:rFonts w:hint="eastAsia"/>
        </w:rPr>
        <w:t>项，具体见</w:t>
      </w:r>
      <w:r>
        <w:fldChar w:fldCharType="begin"/>
      </w:r>
      <w:r>
        <w:instrText xml:space="preserve"> </w:instrText>
      </w:r>
      <w:r>
        <w:rPr>
          <w:rFonts w:hint="eastAsia"/>
        </w:rPr>
        <w:instrText xml:space="preserve">REF _Ref183179312 \h</w:instrText>
      </w:r>
      <w:r>
        <w:instrText xml:space="preserve"> </w:instrText>
      </w:r>
      <w:r>
        <w:fldChar w:fldCharType="separate"/>
      </w:r>
      <w:r>
        <w:rPr>
          <w:rFonts w:hint="eastAsia"/>
        </w:rPr>
        <w:t>表</w:t>
      </w:r>
      <w:r>
        <w:t>21</w:t>
      </w:r>
      <w:r>
        <w:fldChar w:fldCharType="end"/>
      </w:r>
      <w:r>
        <w:rPr>
          <w:rFonts w:hint="eastAsia"/>
        </w:rPr>
        <w:t>。</w:t>
      </w:r>
    </w:p>
    <w:p w14:paraId="1A556431">
      <w:pPr>
        <w:ind w:firstLine="480"/>
      </w:pPr>
      <w:r>
        <w:rPr>
          <w:rFonts w:hint="eastAsia"/>
        </w:rPr>
        <w:t>监测频次：2次/年。</w:t>
      </w:r>
    </w:p>
    <w:p w14:paraId="02A84D44">
      <w:pPr>
        <w:pStyle w:val="96"/>
        <w:spacing w:before="156"/>
      </w:pPr>
      <w:bookmarkStart w:id="34" w:name="_Ref183179312"/>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2</w:t>
      </w:r>
      <w:r>
        <w:fldChar w:fldCharType="end"/>
      </w:r>
      <w:bookmarkEnd w:id="34"/>
      <w:r>
        <w:t>2</w:t>
      </w:r>
      <w:r>
        <w:rPr>
          <w:rFonts w:hint="eastAsia"/>
        </w:rPr>
        <w:t xml:space="preserve"> 本年度地下水监测指标</w:t>
      </w:r>
    </w:p>
    <w:tbl>
      <w:tblPr>
        <w:tblStyle w:val="37"/>
        <w:tblW w:w="8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28"/>
        <w:gridCol w:w="4912"/>
        <w:gridCol w:w="1077"/>
      </w:tblGrid>
      <w:tr w14:paraId="4FA1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1" w:type="dxa"/>
            <w:vAlign w:val="center"/>
          </w:tcPr>
          <w:p w14:paraId="7B0560B2">
            <w:pPr>
              <w:pStyle w:val="99"/>
              <w:rPr>
                <w:color w:val="auto"/>
              </w:rPr>
            </w:pPr>
            <w:r>
              <w:rPr>
                <w:rFonts w:hint="eastAsia"/>
                <w:color w:val="auto"/>
              </w:rPr>
              <w:t>序号</w:t>
            </w:r>
          </w:p>
        </w:tc>
        <w:tc>
          <w:tcPr>
            <w:tcW w:w="1428" w:type="dxa"/>
            <w:vAlign w:val="center"/>
          </w:tcPr>
          <w:p w14:paraId="4831B3F4">
            <w:pPr>
              <w:pStyle w:val="99"/>
              <w:rPr>
                <w:color w:val="auto"/>
              </w:rPr>
            </w:pPr>
            <w:r>
              <w:rPr>
                <w:rFonts w:hint="eastAsia"/>
                <w:color w:val="auto"/>
              </w:rPr>
              <w:t>指标类别</w:t>
            </w:r>
          </w:p>
        </w:tc>
        <w:tc>
          <w:tcPr>
            <w:tcW w:w="4912" w:type="dxa"/>
            <w:vAlign w:val="center"/>
          </w:tcPr>
          <w:p w14:paraId="1A51447C">
            <w:pPr>
              <w:pStyle w:val="99"/>
              <w:rPr>
                <w:color w:val="auto"/>
              </w:rPr>
            </w:pPr>
            <w:r>
              <w:rPr>
                <w:rFonts w:hint="eastAsia"/>
                <w:color w:val="auto"/>
              </w:rPr>
              <w:t>具体项目</w:t>
            </w:r>
          </w:p>
        </w:tc>
        <w:tc>
          <w:tcPr>
            <w:tcW w:w="1077" w:type="dxa"/>
            <w:vAlign w:val="center"/>
          </w:tcPr>
          <w:p w14:paraId="025E4AE3">
            <w:pPr>
              <w:pStyle w:val="99"/>
              <w:rPr>
                <w:color w:val="auto"/>
              </w:rPr>
            </w:pPr>
            <w:r>
              <w:rPr>
                <w:rFonts w:hint="eastAsia"/>
                <w:color w:val="auto"/>
              </w:rPr>
              <w:t>指标数量</w:t>
            </w:r>
          </w:p>
        </w:tc>
      </w:tr>
      <w:tr w14:paraId="49E3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01" w:type="dxa"/>
            <w:vAlign w:val="center"/>
          </w:tcPr>
          <w:p w14:paraId="0CA08605">
            <w:pPr>
              <w:pStyle w:val="182"/>
              <w:rPr>
                <w:color w:val="auto"/>
              </w:rPr>
            </w:pPr>
            <w:r>
              <w:rPr>
                <w:rFonts w:hint="eastAsia"/>
                <w:color w:val="auto"/>
              </w:rPr>
              <w:t>1</w:t>
            </w:r>
          </w:p>
        </w:tc>
        <w:tc>
          <w:tcPr>
            <w:tcW w:w="1428" w:type="dxa"/>
            <w:vAlign w:val="center"/>
          </w:tcPr>
          <w:p w14:paraId="6A51FB28">
            <w:pPr>
              <w:pStyle w:val="182"/>
              <w:rPr>
                <w:color w:val="auto"/>
              </w:rPr>
            </w:pPr>
            <w:r>
              <w:rPr>
                <w:rFonts w:hint="eastAsia"/>
                <w:color w:val="auto"/>
              </w:rPr>
              <w:t>感官性状及一般化学指标</w:t>
            </w:r>
          </w:p>
        </w:tc>
        <w:tc>
          <w:tcPr>
            <w:tcW w:w="4912" w:type="dxa"/>
            <w:vAlign w:val="center"/>
          </w:tcPr>
          <w:p w14:paraId="17D95C01">
            <w:pPr>
              <w:pStyle w:val="182"/>
              <w:rPr>
                <w:color w:val="auto"/>
              </w:rPr>
            </w:pPr>
            <w:r>
              <w:rPr>
                <w:rFonts w:hint="eastAsia"/>
                <w:color w:val="auto"/>
              </w:rPr>
              <w:t>pH、总硬度、溶解性总固体、氯化物、铁、锰、挥发性酚类、耗氧量（COD</w:t>
            </w:r>
            <w:r>
              <w:rPr>
                <w:rFonts w:hint="eastAsia"/>
                <w:color w:val="auto"/>
                <w:vertAlign w:val="subscript"/>
              </w:rPr>
              <w:t>Mn</w:t>
            </w:r>
            <w:r>
              <w:rPr>
                <w:rFonts w:hint="eastAsia"/>
                <w:color w:val="auto"/>
              </w:rPr>
              <w:t>法）、氨氮、硫化物</w:t>
            </w:r>
          </w:p>
        </w:tc>
        <w:tc>
          <w:tcPr>
            <w:tcW w:w="1077" w:type="dxa"/>
            <w:vAlign w:val="center"/>
          </w:tcPr>
          <w:p w14:paraId="1CE638CB">
            <w:pPr>
              <w:pStyle w:val="182"/>
              <w:rPr>
                <w:color w:val="auto"/>
              </w:rPr>
            </w:pPr>
            <w:r>
              <w:rPr>
                <w:color w:val="auto"/>
              </w:rPr>
              <w:t>10</w:t>
            </w:r>
          </w:p>
        </w:tc>
      </w:tr>
      <w:tr w14:paraId="086F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01" w:type="dxa"/>
            <w:vAlign w:val="center"/>
          </w:tcPr>
          <w:p w14:paraId="1B182C9B">
            <w:pPr>
              <w:pStyle w:val="182"/>
              <w:rPr>
                <w:color w:val="auto"/>
              </w:rPr>
            </w:pPr>
            <w:r>
              <w:rPr>
                <w:rFonts w:hint="eastAsia"/>
                <w:color w:val="auto"/>
              </w:rPr>
              <w:t>2</w:t>
            </w:r>
          </w:p>
        </w:tc>
        <w:tc>
          <w:tcPr>
            <w:tcW w:w="1428" w:type="dxa"/>
            <w:vAlign w:val="center"/>
          </w:tcPr>
          <w:p w14:paraId="7497D6A3">
            <w:pPr>
              <w:pStyle w:val="182"/>
              <w:rPr>
                <w:color w:val="auto"/>
              </w:rPr>
            </w:pPr>
            <w:r>
              <w:rPr>
                <w:rFonts w:hint="eastAsia"/>
                <w:color w:val="auto"/>
              </w:rPr>
              <w:t>毒理学指标</w:t>
            </w:r>
          </w:p>
        </w:tc>
        <w:tc>
          <w:tcPr>
            <w:tcW w:w="4912" w:type="dxa"/>
            <w:vAlign w:val="center"/>
          </w:tcPr>
          <w:p w14:paraId="6510E4B5">
            <w:pPr>
              <w:pStyle w:val="182"/>
              <w:rPr>
                <w:color w:val="auto"/>
              </w:rPr>
            </w:pPr>
            <w:r>
              <w:rPr>
                <w:rFonts w:hint="eastAsia"/>
                <w:color w:val="auto"/>
              </w:rPr>
              <w:t>汞、砷、铬（六价）、钡</w:t>
            </w:r>
          </w:p>
        </w:tc>
        <w:tc>
          <w:tcPr>
            <w:tcW w:w="1077" w:type="dxa"/>
            <w:vAlign w:val="center"/>
          </w:tcPr>
          <w:p w14:paraId="7D7CEB52">
            <w:pPr>
              <w:pStyle w:val="182"/>
              <w:rPr>
                <w:color w:val="auto"/>
              </w:rPr>
            </w:pPr>
            <w:r>
              <w:rPr>
                <w:color w:val="auto"/>
              </w:rPr>
              <w:t>4</w:t>
            </w:r>
          </w:p>
        </w:tc>
      </w:tr>
      <w:tr w14:paraId="0462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1" w:type="dxa"/>
            <w:vAlign w:val="center"/>
          </w:tcPr>
          <w:p w14:paraId="211B2C6E">
            <w:pPr>
              <w:pStyle w:val="182"/>
              <w:rPr>
                <w:color w:val="auto"/>
              </w:rPr>
            </w:pPr>
            <w:r>
              <w:rPr>
                <w:rFonts w:hint="eastAsia"/>
                <w:color w:val="auto"/>
              </w:rPr>
              <w:t>3</w:t>
            </w:r>
          </w:p>
        </w:tc>
        <w:tc>
          <w:tcPr>
            <w:tcW w:w="1428" w:type="dxa"/>
            <w:vAlign w:val="center"/>
          </w:tcPr>
          <w:p w14:paraId="65E2D293">
            <w:pPr>
              <w:pStyle w:val="182"/>
              <w:rPr>
                <w:color w:val="auto"/>
              </w:rPr>
            </w:pPr>
            <w:r>
              <w:rPr>
                <w:rFonts w:hint="eastAsia"/>
                <w:color w:val="auto"/>
              </w:rPr>
              <w:t>特征污染物</w:t>
            </w:r>
          </w:p>
        </w:tc>
        <w:tc>
          <w:tcPr>
            <w:tcW w:w="4912" w:type="dxa"/>
            <w:vAlign w:val="center"/>
          </w:tcPr>
          <w:p w14:paraId="09B1AC38">
            <w:pPr>
              <w:pStyle w:val="182"/>
              <w:rPr>
                <w:color w:val="auto"/>
              </w:rPr>
            </w:pPr>
            <w:r>
              <w:rPr>
                <w:rFonts w:hint="eastAsia"/>
                <w:color w:val="auto"/>
              </w:rPr>
              <w:t>石油类</w:t>
            </w:r>
          </w:p>
        </w:tc>
        <w:tc>
          <w:tcPr>
            <w:tcW w:w="1077" w:type="dxa"/>
            <w:vAlign w:val="center"/>
          </w:tcPr>
          <w:p w14:paraId="5D10C75B">
            <w:pPr>
              <w:pStyle w:val="182"/>
              <w:rPr>
                <w:color w:val="auto"/>
              </w:rPr>
            </w:pPr>
            <w:r>
              <w:rPr>
                <w:color w:val="auto"/>
              </w:rPr>
              <w:t>1</w:t>
            </w:r>
          </w:p>
        </w:tc>
      </w:tr>
    </w:tbl>
    <w:p w14:paraId="5BAFDE7D">
      <w:pPr>
        <w:pStyle w:val="3"/>
      </w:pPr>
      <w:r>
        <w:rPr>
          <w:rFonts w:hint="eastAsia"/>
        </w:rPr>
        <w:t>分析方法</w:t>
      </w:r>
    </w:p>
    <w:p w14:paraId="5FB749F7">
      <w:pPr>
        <w:pStyle w:val="4"/>
      </w:pPr>
      <w:r>
        <w:rPr>
          <w:rFonts w:hint="eastAsia"/>
        </w:rPr>
        <w:t>土壤</w:t>
      </w:r>
    </w:p>
    <w:p w14:paraId="23892B12">
      <w:pPr>
        <w:ind w:firstLine="480"/>
      </w:pPr>
      <w:r>
        <w:rPr>
          <w:rFonts w:hint="eastAsia"/>
        </w:rPr>
        <w:t>根据《土壤环境质量建设用地风险管控标准（试行）》（GB36600-2018）所列检测方法，结合国际上采用较为成熟的检测土壤样品中石油烃和挥发性有机物（VOCs）、半挥发有机物（SVOCs）等拟采用如下检测方法：</w:t>
      </w:r>
    </w:p>
    <w:p w14:paraId="255AA3DA">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2</w:t>
      </w:r>
      <w:r>
        <w:fldChar w:fldCharType="end"/>
      </w:r>
      <w:r>
        <w:t>3</w:t>
      </w:r>
      <w:r>
        <w:rPr>
          <w:rFonts w:hint="eastAsia"/>
        </w:rPr>
        <w:t xml:space="preserve"> 土壤检测方法</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183"/>
        <w:gridCol w:w="5470"/>
      </w:tblGrid>
      <w:tr w14:paraId="0DB1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vAlign w:val="center"/>
          </w:tcPr>
          <w:p w14:paraId="6645693F">
            <w:pPr>
              <w:pStyle w:val="182"/>
            </w:pPr>
            <w:r>
              <w:rPr>
                <w:rFonts w:hint="eastAsia"/>
              </w:rPr>
              <w:t>序号</w:t>
            </w:r>
          </w:p>
        </w:tc>
        <w:tc>
          <w:tcPr>
            <w:tcW w:w="1281" w:type="pct"/>
            <w:vAlign w:val="center"/>
          </w:tcPr>
          <w:p w14:paraId="17499975">
            <w:pPr>
              <w:pStyle w:val="182"/>
            </w:pPr>
            <w:r>
              <w:rPr>
                <w:rFonts w:hint="eastAsia"/>
              </w:rPr>
              <w:t>检测指标</w:t>
            </w:r>
          </w:p>
        </w:tc>
        <w:tc>
          <w:tcPr>
            <w:tcW w:w="3209" w:type="pct"/>
            <w:vAlign w:val="center"/>
          </w:tcPr>
          <w:p w14:paraId="379F0ABC">
            <w:pPr>
              <w:pStyle w:val="182"/>
            </w:pPr>
            <w:r>
              <w:rPr>
                <w:rFonts w:hint="eastAsia"/>
              </w:rPr>
              <w:t>检测分析方法</w:t>
            </w:r>
          </w:p>
        </w:tc>
      </w:tr>
      <w:tr w14:paraId="193F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5B00FAB1">
            <w:pPr>
              <w:pStyle w:val="182"/>
              <w:rPr>
                <w:rFonts w:ascii="宋体" w:hAnsi="宋体"/>
                <w:color w:val="000000"/>
              </w:rPr>
            </w:pPr>
            <w:r>
              <w:rPr>
                <w:rFonts w:hint="eastAsia" w:ascii="宋体" w:hAnsi="宋体"/>
                <w:color w:val="000000"/>
              </w:rPr>
              <w:t>1</w:t>
            </w:r>
          </w:p>
        </w:tc>
        <w:tc>
          <w:tcPr>
            <w:tcW w:w="1281" w:type="pct"/>
            <w:tcBorders>
              <w:top w:val="single" w:color="auto" w:sz="4" w:space="0"/>
              <w:left w:val="single" w:color="auto" w:sz="4" w:space="0"/>
              <w:bottom w:val="single" w:color="auto" w:sz="4" w:space="0"/>
              <w:right w:val="single" w:color="auto" w:sz="4" w:space="0"/>
            </w:tcBorders>
            <w:vAlign w:val="center"/>
          </w:tcPr>
          <w:p w14:paraId="3A27EB11">
            <w:pPr>
              <w:pStyle w:val="182"/>
              <w:rPr>
                <w:rFonts w:ascii="宋体" w:hAnsi="宋体"/>
                <w:color w:val="000000"/>
              </w:rPr>
            </w:pPr>
            <w:r>
              <w:rPr>
                <w:rFonts w:hint="eastAsia" w:ascii="宋体" w:hAnsi="宋体"/>
                <w:color w:val="000000"/>
              </w:rPr>
              <w:t>萘</w:t>
            </w:r>
          </w:p>
        </w:tc>
        <w:tc>
          <w:tcPr>
            <w:tcW w:w="3209" w:type="pct"/>
            <w:tcBorders>
              <w:top w:val="single" w:color="auto" w:sz="4" w:space="0"/>
              <w:left w:val="single" w:color="auto" w:sz="4" w:space="0"/>
              <w:bottom w:val="single" w:color="auto" w:sz="4" w:space="0"/>
              <w:right w:val="single" w:color="auto" w:sz="4" w:space="0"/>
            </w:tcBorders>
            <w:vAlign w:val="center"/>
          </w:tcPr>
          <w:p w14:paraId="14CC9B69">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7C76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16F9294F">
            <w:pPr>
              <w:pStyle w:val="182"/>
              <w:rPr>
                <w:rFonts w:ascii="宋体" w:hAnsi="宋体"/>
                <w:color w:val="000000"/>
              </w:rPr>
            </w:pPr>
            <w:r>
              <w:rPr>
                <w:rFonts w:hint="eastAsia" w:ascii="宋体" w:hAnsi="宋体"/>
                <w:color w:val="000000"/>
              </w:rPr>
              <w:t>2</w:t>
            </w:r>
          </w:p>
        </w:tc>
        <w:tc>
          <w:tcPr>
            <w:tcW w:w="1281" w:type="pct"/>
            <w:tcBorders>
              <w:top w:val="single" w:color="auto" w:sz="4" w:space="0"/>
              <w:left w:val="single" w:color="auto" w:sz="4" w:space="0"/>
              <w:bottom w:val="single" w:color="auto" w:sz="4" w:space="0"/>
              <w:right w:val="single" w:color="auto" w:sz="4" w:space="0"/>
            </w:tcBorders>
            <w:vAlign w:val="center"/>
          </w:tcPr>
          <w:p w14:paraId="06F60DE4">
            <w:pPr>
              <w:pStyle w:val="182"/>
              <w:rPr>
                <w:rFonts w:ascii="宋体" w:hAnsi="宋体"/>
                <w:color w:val="000000"/>
              </w:rPr>
            </w:pPr>
            <w:r>
              <w:rPr>
                <w:rFonts w:hint="eastAsia" w:ascii="宋体" w:hAnsi="宋体"/>
                <w:color w:val="000000"/>
              </w:rPr>
              <w:t>茚并[1,2,3-cd]芘</w:t>
            </w:r>
          </w:p>
        </w:tc>
        <w:tc>
          <w:tcPr>
            <w:tcW w:w="3209" w:type="pct"/>
            <w:tcBorders>
              <w:top w:val="single" w:color="auto" w:sz="4" w:space="0"/>
              <w:left w:val="single" w:color="auto" w:sz="4" w:space="0"/>
              <w:bottom w:val="single" w:color="auto" w:sz="4" w:space="0"/>
              <w:right w:val="single" w:color="auto" w:sz="4" w:space="0"/>
            </w:tcBorders>
            <w:vAlign w:val="center"/>
          </w:tcPr>
          <w:p w14:paraId="13EFC426">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3AB3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0A15AE5">
            <w:pPr>
              <w:pStyle w:val="182"/>
              <w:rPr>
                <w:rFonts w:ascii="宋体" w:hAnsi="宋体"/>
                <w:color w:val="000000"/>
              </w:rPr>
            </w:pPr>
            <w:r>
              <w:rPr>
                <w:rFonts w:hint="eastAsia" w:ascii="宋体" w:hAnsi="宋体"/>
                <w:color w:val="000000"/>
              </w:rPr>
              <w:t>3</w:t>
            </w:r>
          </w:p>
        </w:tc>
        <w:tc>
          <w:tcPr>
            <w:tcW w:w="1281" w:type="pct"/>
            <w:tcBorders>
              <w:top w:val="single" w:color="auto" w:sz="4" w:space="0"/>
              <w:left w:val="single" w:color="auto" w:sz="4" w:space="0"/>
              <w:bottom w:val="single" w:color="auto" w:sz="4" w:space="0"/>
              <w:right w:val="single" w:color="auto" w:sz="4" w:space="0"/>
            </w:tcBorders>
            <w:vAlign w:val="center"/>
          </w:tcPr>
          <w:p w14:paraId="4072774C">
            <w:pPr>
              <w:pStyle w:val="182"/>
              <w:rPr>
                <w:rFonts w:ascii="宋体" w:hAnsi="宋体"/>
                <w:color w:val="000000"/>
              </w:rPr>
            </w:pPr>
            <w:r>
              <w:rPr>
                <w:rFonts w:hint="eastAsia" w:ascii="宋体" w:hAnsi="宋体"/>
                <w:color w:val="000000"/>
              </w:rPr>
              <w:t>二苯并[a,h]蒽</w:t>
            </w:r>
          </w:p>
        </w:tc>
        <w:tc>
          <w:tcPr>
            <w:tcW w:w="3209" w:type="pct"/>
            <w:tcBorders>
              <w:top w:val="single" w:color="auto" w:sz="4" w:space="0"/>
              <w:left w:val="single" w:color="auto" w:sz="4" w:space="0"/>
              <w:bottom w:val="single" w:color="auto" w:sz="4" w:space="0"/>
              <w:right w:val="single" w:color="auto" w:sz="4" w:space="0"/>
            </w:tcBorders>
            <w:vAlign w:val="center"/>
          </w:tcPr>
          <w:p w14:paraId="4ABEBAD7">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329A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9C46B6F">
            <w:pPr>
              <w:pStyle w:val="182"/>
              <w:rPr>
                <w:rFonts w:ascii="宋体" w:hAnsi="宋体"/>
                <w:color w:val="000000"/>
              </w:rPr>
            </w:pPr>
            <w:r>
              <w:rPr>
                <w:rFonts w:hint="eastAsia" w:ascii="宋体" w:hAnsi="宋体"/>
                <w:color w:val="000000"/>
              </w:rPr>
              <w:t>4</w:t>
            </w:r>
          </w:p>
        </w:tc>
        <w:tc>
          <w:tcPr>
            <w:tcW w:w="1281" w:type="pct"/>
            <w:tcBorders>
              <w:top w:val="single" w:color="auto" w:sz="4" w:space="0"/>
              <w:left w:val="single" w:color="auto" w:sz="4" w:space="0"/>
              <w:bottom w:val="single" w:color="auto" w:sz="4" w:space="0"/>
              <w:right w:val="single" w:color="auto" w:sz="4" w:space="0"/>
            </w:tcBorders>
            <w:vAlign w:val="center"/>
          </w:tcPr>
          <w:p w14:paraId="227E53DA">
            <w:pPr>
              <w:pStyle w:val="182"/>
              <w:rPr>
                <w:rFonts w:ascii="宋体" w:hAnsi="宋体"/>
                <w:color w:val="000000"/>
              </w:rPr>
            </w:pPr>
            <w:r>
              <w:rPr>
                <w:rFonts w:hint="eastAsia" w:ascii="宋体" w:hAnsi="宋体"/>
                <w:color w:val="000000"/>
              </w:rPr>
              <w:t>䓛</w:t>
            </w:r>
          </w:p>
        </w:tc>
        <w:tc>
          <w:tcPr>
            <w:tcW w:w="3209" w:type="pct"/>
            <w:tcBorders>
              <w:top w:val="single" w:color="auto" w:sz="4" w:space="0"/>
              <w:left w:val="single" w:color="auto" w:sz="4" w:space="0"/>
              <w:bottom w:val="single" w:color="auto" w:sz="4" w:space="0"/>
              <w:right w:val="single" w:color="auto" w:sz="4" w:space="0"/>
            </w:tcBorders>
            <w:vAlign w:val="center"/>
          </w:tcPr>
          <w:p w14:paraId="14361583">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15545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0507D207">
            <w:pPr>
              <w:pStyle w:val="182"/>
              <w:rPr>
                <w:rFonts w:ascii="宋体" w:hAnsi="宋体"/>
                <w:color w:val="000000"/>
              </w:rPr>
            </w:pPr>
            <w:r>
              <w:rPr>
                <w:rFonts w:hint="eastAsia" w:ascii="宋体" w:hAnsi="宋体"/>
                <w:color w:val="000000"/>
              </w:rPr>
              <w:t>5</w:t>
            </w:r>
          </w:p>
        </w:tc>
        <w:tc>
          <w:tcPr>
            <w:tcW w:w="1281" w:type="pct"/>
            <w:tcBorders>
              <w:top w:val="single" w:color="auto" w:sz="4" w:space="0"/>
              <w:left w:val="single" w:color="auto" w:sz="4" w:space="0"/>
              <w:bottom w:val="single" w:color="auto" w:sz="4" w:space="0"/>
              <w:right w:val="single" w:color="auto" w:sz="4" w:space="0"/>
            </w:tcBorders>
            <w:vAlign w:val="center"/>
          </w:tcPr>
          <w:p w14:paraId="4A0FBC7E">
            <w:pPr>
              <w:pStyle w:val="182"/>
              <w:rPr>
                <w:rFonts w:ascii="宋体" w:hAnsi="宋体"/>
                <w:color w:val="000000"/>
              </w:rPr>
            </w:pPr>
            <w:r>
              <w:rPr>
                <w:rFonts w:hint="eastAsia" w:ascii="宋体" w:hAnsi="宋体"/>
                <w:color w:val="000000"/>
              </w:rPr>
              <w:t>苯并[k]荧蒽</w:t>
            </w:r>
          </w:p>
        </w:tc>
        <w:tc>
          <w:tcPr>
            <w:tcW w:w="3209" w:type="pct"/>
            <w:tcBorders>
              <w:top w:val="single" w:color="auto" w:sz="4" w:space="0"/>
              <w:left w:val="single" w:color="auto" w:sz="4" w:space="0"/>
              <w:bottom w:val="single" w:color="auto" w:sz="4" w:space="0"/>
              <w:right w:val="single" w:color="auto" w:sz="4" w:space="0"/>
            </w:tcBorders>
            <w:vAlign w:val="center"/>
          </w:tcPr>
          <w:p w14:paraId="66EB243F">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7556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04DF4E2">
            <w:pPr>
              <w:pStyle w:val="182"/>
              <w:rPr>
                <w:rFonts w:ascii="宋体" w:hAnsi="宋体"/>
                <w:color w:val="000000"/>
              </w:rPr>
            </w:pPr>
            <w:r>
              <w:rPr>
                <w:rFonts w:hint="eastAsia" w:ascii="宋体" w:hAnsi="宋体"/>
                <w:color w:val="000000"/>
              </w:rPr>
              <w:t>6</w:t>
            </w:r>
          </w:p>
        </w:tc>
        <w:tc>
          <w:tcPr>
            <w:tcW w:w="1281" w:type="pct"/>
            <w:tcBorders>
              <w:top w:val="single" w:color="auto" w:sz="4" w:space="0"/>
              <w:left w:val="single" w:color="auto" w:sz="4" w:space="0"/>
              <w:bottom w:val="single" w:color="auto" w:sz="4" w:space="0"/>
              <w:right w:val="single" w:color="auto" w:sz="4" w:space="0"/>
            </w:tcBorders>
            <w:vAlign w:val="center"/>
          </w:tcPr>
          <w:p w14:paraId="73681A81">
            <w:pPr>
              <w:pStyle w:val="182"/>
              <w:rPr>
                <w:rFonts w:ascii="宋体" w:hAnsi="宋体"/>
                <w:color w:val="000000"/>
              </w:rPr>
            </w:pPr>
            <w:r>
              <w:rPr>
                <w:rFonts w:hint="eastAsia" w:ascii="宋体" w:hAnsi="宋体"/>
                <w:color w:val="000000"/>
              </w:rPr>
              <w:t>苯并[b]荧蒽</w:t>
            </w:r>
          </w:p>
        </w:tc>
        <w:tc>
          <w:tcPr>
            <w:tcW w:w="3209" w:type="pct"/>
            <w:tcBorders>
              <w:top w:val="single" w:color="auto" w:sz="4" w:space="0"/>
              <w:left w:val="single" w:color="auto" w:sz="4" w:space="0"/>
              <w:bottom w:val="single" w:color="auto" w:sz="4" w:space="0"/>
              <w:right w:val="single" w:color="auto" w:sz="4" w:space="0"/>
            </w:tcBorders>
            <w:vAlign w:val="center"/>
          </w:tcPr>
          <w:p w14:paraId="080D22DC">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78C0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7F234E7">
            <w:pPr>
              <w:pStyle w:val="182"/>
              <w:rPr>
                <w:rFonts w:ascii="宋体" w:hAnsi="宋体"/>
                <w:color w:val="000000"/>
              </w:rPr>
            </w:pPr>
            <w:r>
              <w:rPr>
                <w:rFonts w:hint="eastAsia" w:ascii="宋体" w:hAnsi="宋体"/>
                <w:color w:val="000000"/>
              </w:rPr>
              <w:t>7</w:t>
            </w:r>
          </w:p>
        </w:tc>
        <w:tc>
          <w:tcPr>
            <w:tcW w:w="1281" w:type="pct"/>
            <w:tcBorders>
              <w:top w:val="single" w:color="auto" w:sz="4" w:space="0"/>
              <w:left w:val="single" w:color="auto" w:sz="4" w:space="0"/>
              <w:bottom w:val="single" w:color="auto" w:sz="4" w:space="0"/>
              <w:right w:val="single" w:color="auto" w:sz="4" w:space="0"/>
            </w:tcBorders>
            <w:vAlign w:val="center"/>
          </w:tcPr>
          <w:p w14:paraId="02A98966">
            <w:pPr>
              <w:pStyle w:val="182"/>
              <w:rPr>
                <w:rFonts w:ascii="宋体" w:hAnsi="宋体"/>
                <w:color w:val="000000"/>
              </w:rPr>
            </w:pPr>
            <w:r>
              <w:rPr>
                <w:rFonts w:hint="eastAsia" w:ascii="宋体" w:hAnsi="宋体"/>
                <w:color w:val="000000"/>
              </w:rPr>
              <w:t>苯并[a]芘</w:t>
            </w:r>
          </w:p>
        </w:tc>
        <w:tc>
          <w:tcPr>
            <w:tcW w:w="3209" w:type="pct"/>
            <w:tcBorders>
              <w:top w:val="single" w:color="auto" w:sz="4" w:space="0"/>
              <w:left w:val="single" w:color="auto" w:sz="4" w:space="0"/>
              <w:bottom w:val="single" w:color="auto" w:sz="4" w:space="0"/>
              <w:right w:val="single" w:color="auto" w:sz="4" w:space="0"/>
            </w:tcBorders>
            <w:vAlign w:val="center"/>
          </w:tcPr>
          <w:p w14:paraId="15F0B63F">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70BF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5EBAD467">
            <w:pPr>
              <w:pStyle w:val="182"/>
              <w:rPr>
                <w:rFonts w:ascii="宋体" w:hAnsi="宋体"/>
                <w:color w:val="000000"/>
              </w:rPr>
            </w:pPr>
            <w:r>
              <w:rPr>
                <w:rFonts w:hint="eastAsia" w:ascii="宋体" w:hAnsi="宋体"/>
                <w:color w:val="000000"/>
              </w:rPr>
              <w:t>8</w:t>
            </w:r>
          </w:p>
        </w:tc>
        <w:tc>
          <w:tcPr>
            <w:tcW w:w="1281" w:type="pct"/>
            <w:tcBorders>
              <w:top w:val="single" w:color="auto" w:sz="4" w:space="0"/>
              <w:left w:val="single" w:color="auto" w:sz="4" w:space="0"/>
              <w:bottom w:val="single" w:color="auto" w:sz="4" w:space="0"/>
              <w:right w:val="single" w:color="auto" w:sz="4" w:space="0"/>
            </w:tcBorders>
            <w:vAlign w:val="center"/>
          </w:tcPr>
          <w:p w14:paraId="6411F2E8">
            <w:pPr>
              <w:pStyle w:val="182"/>
              <w:rPr>
                <w:rFonts w:ascii="宋体" w:hAnsi="宋体"/>
                <w:color w:val="000000"/>
              </w:rPr>
            </w:pPr>
            <w:r>
              <w:rPr>
                <w:rFonts w:hint="eastAsia" w:ascii="宋体" w:hAnsi="宋体"/>
                <w:color w:val="000000"/>
              </w:rPr>
              <w:t>苯并[a]蒽</w:t>
            </w:r>
          </w:p>
        </w:tc>
        <w:tc>
          <w:tcPr>
            <w:tcW w:w="3209" w:type="pct"/>
            <w:tcBorders>
              <w:top w:val="single" w:color="auto" w:sz="4" w:space="0"/>
              <w:left w:val="single" w:color="auto" w:sz="4" w:space="0"/>
              <w:bottom w:val="single" w:color="auto" w:sz="4" w:space="0"/>
              <w:right w:val="single" w:color="auto" w:sz="4" w:space="0"/>
            </w:tcBorders>
            <w:vAlign w:val="center"/>
          </w:tcPr>
          <w:p w14:paraId="31B9F036">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7D13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AD4EA5C">
            <w:pPr>
              <w:pStyle w:val="182"/>
              <w:rPr>
                <w:rFonts w:ascii="宋体" w:hAnsi="宋体"/>
                <w:color w:val="000000"/>
              </w:rPr>
            </w:pPr>
            <w:r>
              <w:rPr>
                <w:rFonts w:hint="eastAsia" w:ascii="宋体" w:hAnsi="宋体"/>
                <w:color w:val="000000"/>
              </w:rPr>
              <w:t>9</w:t>
            </w:r>
          </w:p>
        </w:tc>
        <w:tc>
          <w:tcPr>
            <w:tcW w:w="1281" w:type="pct"/>
            <w:tcBorders>
              <w:top w:val="single" w:color="auto" w:sz="4" w:space="0"/>
              <w:left w:val="single" w:color="auto" w:sz="4" w:space="0"/>
              <w:bottom w:val="single" w:color="auto" w:sz="4" w:space="0"/>
              <w:right w:val="single" w:color="auto" w:sz="4" w:space="0"/>
            </w:tcBorders>
            <w:vAlign w:val="center"/>
          </w:tcPr>
          <w:p w14:paraId="22308C41">
            <w:pPr>
              <w:pStyle w:val="182"/>
              <w:rPr>
                <w:rFonts w:ascii="宋体" w:hAnsi="宋体"/>
                <w:color w:val="000000"/>
              </w:rPr>
            </w:pPr>
            <w:r>
              <w:rPr>
                <w:rFonts w:hint="eastAsia" w:ascii="宋体" w:hAnsi="宋体"/>
                <w:color w:val="000000"/>
              </w:rPr>
              <w:t>2-氯苯酚</w:t>
            </w:r>
          </w:p>
        </w:tc>
        <w:tc>
          <w:tcPr>
            <w:tcW w:w="3209" w:type="pct"/>
            <w:tcBorders>
              <w:top w:val="single" w:color="auto" w:sz="4" w:space="0"/>
              <w:left w:val="single" w:color="auto" w:sz="4" w:space="0"/>
              <w:bottom w:val="single" w:color="auto" w:sz="4" w:space="0"/>
              <w:right w:val="single" w:color="auto" w:sz="4" w:space="0"/>
            </w:tcBorders>
            <w:vAlign w:val="center"/>
          </w:tcPr>
          <w:p w14:paraId="49D01551">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59AA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57A142E0">
            <w:pPr>
              <w:pStyle w:val="182"/>
              <w:rPr>
                <w:rFonts w:ascii="宋体" w:hAnsi="宋体"/>
                <w:color w:val="000000"/>
              </w:rPr>
            </w:pPr>
            <w:r>
              <w:rPr>
                <w:rFonts w:hint="eastAsia" w:ascii="宋体" w:hAnsi="宋体"/>
                <w:color w:val="000000"/>
              </w:rPr>
              <w:t>10</w:t>
            </w:r>
          </w:p>
        </w:tc>
        <w:tc>
          <w:tcPr>
            <w:tcW w:w="1281" w:type="pct"/>
            <w:tcBorders>
              <w:top w:val="single" w:color="auto" w:sz="4" w:space="0"/>
              <w:left w:val="single" w:color="auto" w:sz="4" w:space="0"/>
              <w:bottom w:val="single" w:color="auto" w:sz="4" w:space="0"/>
              <w:right w:val="single" w:color="auto" w:sz="4" w:space="0"/>
            </w:tcBorders>
            <w:vAlign w:val="center"/>
          </w:tcPr>
          <w:p w14:paraId="6610EA24">
            <w:pPr>
              <w:pStyle w:val="182"/>
              <w:rPr>
                <w:rFonts w:ascii="宋体" w:hAnsi="宋体"/>
                <w:color w:val="000000"/>
              </w:rPr>
            </w:pPr>
            <w:r>
              <w:rPr>
                <w:rFonts w:hint="eastAsia" w:ascii="宋体" w:hAnsi="宋体"/>
                <w:color w:val="000000"/>
              </w:rPr>
              <w:t>苯胺</w:t>
            </w:r>
          </w:p>
        </w:tc>
        <w:tc>
          <w:tcPr>
            <w:tcW w:w="3209" w:type="pct"/>
            <w:tcBorders>
              <w:top w:val="single" w:color="auto" w:sz="4" w:space="0"/>
              <w:left w:val="single" w:color="auto" w:sz="4" w:space="0"/>
              <w:bottom w:val="single" w:color="auto" w:sz="4" w:space="0"/>
              <w:right w:val="single" w:color="auto" w:sz="4" w:space="0"/>
            </w:tcBorders>
            <w:vAlign w:val="center"/>
          </w:tcPr>
          <w:p w14:paraId="73C1E882">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29E6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226F4B9D">
            <w:pPr>
              <w:pStyle w:val="182"/>
              <w:rPr>
                <w:rFonts w:ascii="宋体" w:hAnsi="宋体"/>
                <w:color w:val="000000"/>
              </w:rPr>
            </w:pPr>
            <w:r>
              <w:rPr>
                <w:rFonts w:hint="eastAsia" w:ascii="宋体" w:hAnsi="宋体"/>
                <w:color w:val="000000"/>
              </w:rPr>
              <w:t>11</w:t>
            </w:r>
          </w:p>
        </w:tc>
        <w:tc>
          <w:tcPr>
            <w:tcW w:w="1281" w:type="pct"/>
            <w:tcBorders>
              <w:top w:val="single" w:color="auto" w:sz="4" w:space="0"/>
              <w:left w:val="single" w:color="auto" w:sz="4" w:space="0"/>
              <w:bottom w:val="single" w:color="auto" w:sz="4" w:space="0"/>
              <w:right w:val="single" w:color="auto" w:sz="4" w:space="0"/>
            </w:tcBorders>
            <w:vAlign w:val="center"/>
          </w:tcPr>
          <w:p w14:paraId="4C79EE57">
            <w:pPr>
              <w:pStyle w:val="182"/>
              <w:rPr>
                <w:rFonts w:ascii="宋体" w:hAnsi="宋体"/>
                <w:color w:val="000000"/>
              </w:rPr>
            </w:pPr>
            <w:r>
              <w:rPr>
                <w:rFonts w:hint="eastAsia" w:ascii="宋体" w:hAnsi="宋体"/>
                <w:color w:val="000000"/>
              </w:rPr>
              <w:t>硝基苯</w:t>
            </w:r>
          </w:p>
        </w:tc>
        <w:tc>
          <w:tcPr>
            <w:tcW w:w="3209" w:type="pct"/>
            <w:tcBorders>
              <w:top w:val="single" w:color="auto" w:sz="4" w:space="0"/>
              <w:left w:val="single" w:color="auto" w:sz="4" w:space="0"/>
              <w:bottom w:val="single" w:color="auto" w:sz="4" w:space="0"/>
              <w:right w:val="single" w:color="auto" w:sz="4" w:space="0"/>
            </w:tcBorders>
            <w:vAlign w:val="center"/>
          </w:tcPr>
          <w:p w14:paraId="48B3A25A">
            <w:pPr>
              <w:pStyle w:val="182"/>
              <w:rPr>
                <w:rFonts w:ascii="宋体" w:hAnsi="宋体"/>
                <w:color w:val="000000"/>
              </w:rPr>
            </w:pPr>
            <w:r>
              <w:rPr>
                <w:rFonts w:hint="eastAsia" w:ascii="宋体" w:hAnsi="宋体"/>
                <w:color w:val="000000"/>
              </w:rPr>
              <w:t>HJ834-2017（土壤和沉积物 半挥发性有机物的测定 气相色谱-质谱法）</w:t>
            </w:r>
          </w:p>
        </w:tc>
      </w:tr>
      <w:tr w14:paraId="27FA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2B0A78DE">
            <w:pPr>
              <w:pStyle w:val="182"/>
              <w:rPr>
                <w:rFonts w:ascii="宋体" w:hAnsi="宋体"/>
                <w:color w:val="000000"/>
              </w:rPr>
            </w:pPr>
            <w:r>
              <w:rPr>
                <w:rFonts w:hint="eastAsia" w:ascii="宋体" w:hAnsi="宋体"/>
                <w:color w:val="000000"/>
              </w:rPr>
              <w:t>12</w:t>
            </w:r>
          </w:p>
        </w:tc>
        <w:tc>
          <w:tcPr>
            <w:tcW w:w="1281" w:type="pct"/>
            <w:tcBorders>
              <w:top w:val="single" w:color="auto" w:sz="4" w:space="0"/>
              <w:left w:val="single" w:color="auto" w:sz="4" w:space="0"/>
              <w:bottom w:val="single" w:color="auto" w:sz="4" w:space="0"/>
              <w:right w:val="single" w:color="auto" w:sz="4" w:space="0"/>
            </w:tcBorders>
            <w:vAlign w:val="center"/>
          </w:tcPr>
          <w:p w14:paraId="0D023AA2">
            <w:pPr>
              <w:pStyle w:val="182"/>
              <w:rPr>
                <w:rFonts w:ascii="宋体" w:hAnsi="宋体"/>
                <w:color w:val="000000"/>
              </w:rPr>
            </w:pPr>
            <w:r>
              <w:rPr>
                <w:rFonts w:hint="eastAsia" w:ascii="宋体" w:hAnsi="宋体"/>
                <w:color w:val="000000"/>
              </w:rPr>
              <w:t>氯甲烷</w:t>
            </w:r>
          </w:p>
        </w:tc>
        <w:tc>
          <w:tcPr>
            <w:tcW w:w="3209" w:type="pct"/>
            <w:tcBorders>
              <w:top w:val="single" w:color="auto" w:sz="4" w:space="0"/>
              <w:left w:val="single" w:color="auto" w:sz="4" w:space="0"/>
              <w:bottom w:val="single" w:color="auto" w:sz="4" w:space="0"/>
              <w:right w:val="single" w:color="auto" w:sz="4" w:space="0"/>
            </w:tcBorders>
            <w:vAlign w:val="center"/>
          </w:tcPr>
          <w:p w14:paraId="36A61A4C">
            <w:pPr>
              <w:pStyle w:val="182"/>
              <w:rPr>
                <w:rFonts w:ascii="宋体" w:hAnsi="宋体"/>
                <w:color w:val="000000"/>
              </w:rPr>
            </w:pPr>
            <w:r>
              <w:rPr>
                <w:rFonts w:hint="eastAsia" w:ascii="宋体" w:hAnsi="宋体"/>
                <w:color w:val="000000"/>
              </w:rPr>
              <w:t>HJ605-2011（吹扫捕集/气相色谱-质谱法）</w:t>
            </w:r>
          </w:p>
        </w:tc>
      </w:tr>
      <w:tr w14:paraId="187F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284A08C">
            <w:pPr>
              <w:pStyle w:val="182"/>
              <w:rPr>
                <w:rFonts w:ascii="宋体" w:hAnsi="宋体"/>
                <w:color w:val="000000"/>
              </w:rPr>
            </w:pPr>
            <w:r>
              <w:rPr>
                <w:rFonts w:hint="eastAsia" w:ascii="宋体" w:hAnsi="宋体"/>
                <w:color w:val="000000"/>
              </w:rPr>
              <w:t>13</w:t>
            </w:r>
          </w:p>
        </w:tc>
        <w:tc>
          <w:tcPr>
            <w:tcW w:w="1281" w:type="pct"/>
            <w:tcBorders>
              <w:top w:val="single" w:color="auto" w:sz="4" w:space="0"/>
              <w:left w:val="single" w:color="auto" w:sz="4" w:space="0"/>
              <w:bottom w:val="single" w:color="auto" w:sz="4" w:space="0"/>
              <w:right w:val="single" w:color="auto" w:sz="4" w:space="0"/>
            </w:tcBorders>
            <w:vAlign w:val="center"/>
          </w:tcPr>
          <w:p w14:paraId="0079B17A">
            <w:pPr>
              <w:pStyle w:val="182"/>
              <w:rPr>
                <w:rFonts w:ascii="宋体" w:hAnsi="宋体"/>
                <w:color w:val="000000"/>
              </w:rPr>
            </w:pPr>
            <w:r>
              <w:rPr>
                <w:rFonts w:hint="eastAsia" w:ascii="宋体" w:hAnsi="宋体"/>
                <w:color w:val="000000"/>
              </w:rPr>
              <w:t>1,2-二氯苯</w:t>
            </w:r>
          </w:p>
        </w:tc>
        <w:tc>
          <w:tcPr>
            <w:tcW w:w="3209" w:type="pct"/>
            <w:tcBorders>
              <w:top w:val="single" w:color="auto" w:sz="4" w:space="0"/>
              <w:left w:val="single" w:color="auto" w:sz="4" w:space="0"/>
              <w:bottom w:val="single" w:color="auto" w:sz="4" w:space="0"/>
              <w:right w:val="single" w:color="auto" w:sz="4" w:space="0"/>
            </w:tcBorders>
            <w:vAlign w:val="center"/>
          </w:tcPr>
          <w:p w14:paraId="37160F09">
            <w:pPr>
              <w:pStyle w:val="182"/>
              <w:rPr>
                <w:rFonts w:ascii="宋体" w:hAnsi="宋体"/>
                <w:color w:val="000000"/>
              </w:rPr>
            </w:pPr>
            <w:r>
              <w:rPr>
                <w:rFonts w:hint="eastAsia" w:ascii="宋体" w:hAnsi="宋体"/>
                <w:color w:val="000000"/>
              </w:rPr>
              <w:t>HJ605-2011（吹扫捕集/气相色谱-质谱法）</w:t>
            </w:r>
          </w:p>
        </w:tc>
      </w:tr>
      <w:tr w14:paraId="3AD4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1B7B03A4">
            <w:pPr>
              <w:pStyle w:val="182"/>
              <w:rPr>
                <w:rFonts w:ascii="宋体" w:hAnsi="宋体"/>
                <w:color w:val="000000"/>
              </w:rPr>
            </w:pPr>
            <w:r>
              <w:rPr>
                <w:rFonts w:hint="eastAsia" w:ascii="宋体" w:hAnsi="宋体"/>
                <w:color w:val="000000"/>
              </w:rPr>
              <w:t>14</w:t>
            </w:r>
          </w:p>
        </w:tc>
        <w:tc>
          <w:tcPr>
            <w:tcW w:w="1281" w:type="pct"/>
            <w:tcBorders>
              <w:top w:val="single" w:color="auto" w:sz="4" w:space="0"/>
              <w:left w:val="single" w:color="auto" w:sz="4" w:space="0"/>
              <w:bottom w:val="single" w:color="auto" w:sz="4" w:space="0"/>
              <w:right w:val="single" w:color="auto" w:sz="4" w:space="0"/>
            </w:tcBorders>
            <w:vAlign w:val="center"/>
          </w:tcPr>
          <w:p w14:paraId="32A2E26A">
            <w:pPr>
              <w:pStyle w:val="182"/>
              <w:rPr>
                <w:rFonts w:ascii="宋体" w:hAnsi="宋体"/>
                <w:color w:val="000000"/>
              </w:rPr>
            </w:pPr>
            <w:r>
              <w:rPr>
                <w:rFonts w:hint="eastAsia" w:ascii="宋体" w:hAnsi="宋体"/>
                <w:color w:val="000000"/>
              </w:rPr>
              <w:t>1,4-二氯苯</w:t>
            </w:r>
          </w:p>
        </w:tc>
        <w:tc>
          <w:tcPr>
            <w:tcW w:w="3209" w:type="pct"/>
            <w:tcBorders>
              <w:top w:val="single" w:color="auto" w:sz="4" w:space="0"/>
              <w:left w:val="single" w:color="auto" w:sz="4" w:space="0"/>
              <w:bottom w:val="single" w:color="auto" w:sz="4" w:space="0"/>
              <w:right w:val="single" w:color="auto" w:sz="4" w:space="0"/>
            </w:tcBorders>
            <w:vAlign w:val="center"/>
          </w:tcPr>
          <w:p w14:paraId="774E8C6F">
            <w:pPr>
              <w:pStyle w:val="182"/>
              <w:rPr>
                <w:rFonts w:ascii="宋体" w:hAnsi="宋体"/>
                <w:color w:val="000000"/>
              </w:rPr>
            </w:pPr>
            <w:r>
              <w:rPr>
                <w:rFonts w:hint="eastAsia" w:ascii="宋体" w:hAnsi="宋体"/>
                <w:color w:val="000000"/>
              </w:rPr>
              <w:t>HJ605-2011（吹扫捕集/气相色谱-质谱法）</w:t>
            </w:r>
          </w:p>
        </w:tc>
      </w:tr>
      <w:tr w14:paraId="7977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AC51651">
            <w:pPr>
              <w:pStyle w:val="182"/>
              <w:rPr>
                <w:rFonts w:ascii="宋体" w:hAnsi="宋体"/>
                <w:color w:val="000000"/>
              </w:rPr>
            </w:pPr>
            <w:r>
              <w:rPr>
                <w:rFonts w:hint="eastAsia" w:ascii="宋体" w:hAnsi="宋体"/>
                <w:color w:val="000000"/>
              </w:rPr>
              <w:t>15</w:t>
            </w:r>
          </w:p>
        </w:tc>
        <w:tc>
          <w:tcPr>
            <w:tcW w:w="1281" w:type="pct"/>
            <w:tcBorders>
              <w:top w:val="single" w:color="auto" w:sz="4" w:space="0"/>
              <w:left w:val="single" w:color="auto" w:sz="4" w:space="0"/>
              <w:bottom w:val="single" w:color="auto" w:sz="4" w:space="0"/>
              <w:right w:val="single" w:color="auto" w:sz="4" w:space="0"/>
            </w:tcBorders>
            <w:vAlign w:val="center"/>
          </w:tcPr>
          <w:p w14:paraId="2CB1939F">
            <w:pPr>
              <w:pStyle w:val="182"/>
              <w:rPr>
                <w:rFonts w:ascii="宋体" w:hAnsi="宋体"/>
                <w:color w:val="000000"/>
              </w:rPr>
            </w:pPr>
            <w:r>
              <w:rPr>
                <w:rFonts w:hint="eastAsia" w:ascii="宋体" w:hAnsi="宋体"/>
                <w:color w:val="000000"/>
              </w:rPr>
              <w:t>1,2,3-三氯丙烷</w:t>
            </w:r>
          </w:p>
        </w:tc>
        <w:tc>
          <w:tcPr>
            <w:tcW w:w="3209" w:type="pct"/>
            <w:tcBorders>
              <w:top w:val="single" w:color="auto" w:sz="4" w:space="0"/>
              <w:left w:val="single" w:color="auto" w:sz="4" w:space="0"/>
              <w:bottom w:val="single" w:color="auto" w:sz="4" w:space="0"/>
              <w:right w:val="single" w:color="auto" w:sz="4" w:space="0"/>
            </w:tcBorders>
            <w:vAlign w:val="center"/>
          </w:tcPr>
          <w:p w14:paraId="5C9A3A35">
            <w:pPr>
              <w:pStyle w:val="182"/>
              <w:rPr>
                <w:rFonts w:ascii="宋体" w:hAnsi="宋体"/>
                <w:color w:val="000000"/>
              </w:rPr>
            </w:pPr>
            <w:r>
              <w:rPr>
                <w:rFonts w:hint="eastAsia" w:ascii="宋体" w:hAnsi="宋体"/>
                <w:color w:val="000000"/>
              </w:rPr>
              <w:t>HJ605-2011（吹扫捕集/气相色谱-质谱法）</w:t>
            </w:r>
          </w:p>
        </w:tc>
      </w:tr>
      <w:tr w14:paraId="20C1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89EEBB5">
            <w:pPr>
              <w:pStyle w:val="182"/>
              <w:rPr>
                <w:rFonts w:ascii="宋体" w:hAnsi="宋体"/>
                <w:color w:val="000000"/>
              </w:rPr>
            </w:pPr>
            <w:r>
              <w:rPr>
                <w:rFonts w:hint="eastAsia" w:ascii="宋体" w:hAnsi="宋体"/>
                <w:color w:val="000000"/>
              </w:rPr>
              <w:t>16</w:t>
            </w:r>
          </w:p>
        </w:tc>
        <w:tc>
          <w:tcPr>
            <w:tcW w:w="1281" w:type="pct"/>
            <w:tcBorders>
              <w:top w:val="single" w:color="auto" w:sz="4" w:space="0"/>
              <w:left w:val="single" w:color="auto" w:sz="4" w:space="0"/>
              <w:bottom w:val="single" w:color="auto" w:sz="4" w:space="0"/>
              <w:right w:val="single" w:color="auto" w:sz="4" w:space="0"/>
            </w:tcBorders>
            <w:vAlign w:val="center"/>
          </w:tcPr>
          <w:p w14:paraId="2539E498">
            <w:pPr>
              <w:pStyle w:val="182"/>
              <w:rPr>
                <w:rFonts w:ascii="宋体" w:hAnsi="宋体"/>
                <w:color w:val="000000"/>
              </w:rPr>
            </w:pPr>
            <w:r>
              <w:rPr>
                <w:rFonts w:hint="eastAsia" w:ascii="宋体" w:hAnsi="宋体"/>
                <w:color w:val="000000"/>
              </w:rPr>
              <w:t>1,1,2,2-四氯乙烷</w:t>
            </w:r>
          </w:p>
        </w:tc>
        <w:tc>
          <w:tcPr>
            <w:tcW w:w="3209" w:type="pct"/>
            <w:tcBorders>
              <w:top w:val="single" w:color="auto" w:sz="4" w:space="0"/>
              <w:left w:val="single" w:color="auto" w:sz="4" w:space="0"/>
              <w:bottom w:val="single" w:color="auto" w:sz="4" w:space="0"/>
              <w:right w:val="single" w:color="auto" w:sz="4" w:space="0"/>
            </w:tcBorders>
            <w:vAlign w:val="center"/>
          </w:tcPr>
          <w:p w14:paraId="72ADC70B">
            <w:pPr>
              <w:pStyle w:val="182"/>
              <w:rPr>
                <w:rFonts w:ascii="宋体" w:hAnsi="宋体"/>
                <w:color w:val="000000"/>
              </w:rPr>
            </w:pPr>
            <w:r>
              <w:rPr>
                <w:rFonts w:hint="eastAsia" w:ascii="宋体" w:hAnsi="宋体"/>
                <w:color w:val="000000"/>
              </w:rPr>
              <w:t>HJ605-2011（吹扫捕集/气相色谱-质谱法）</w:t>
            </w:r>
          </w:p>
        </w:tc>
      </w:tr>
      <w:tr w14:paraId="284D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011AC8B">
            <w:pPr>
              <w:pStyle w:val="182"/>
              <w:rPr>
                <w:rFonts w:ascii="宋体" w:hAnsi="宋体"/>
                <w:color w:val="000000"/>
              </w:rPr>
            </w:pPr>
            <w:r>
              <w:rPr>
                <w:rFonts w:hint="eastAsia" w:ascii="宋体" w:hAnsi="宋体"/>
                <w:color w:val="000000"/>
              </w:rPr>
              <w:t>17</w:t>
            </w:r>
          </w:p>
        </w:tc>
        <w:tc>
          <w:tcPr>
            <w:tcW w:w="1281" w:type="pct"/>
            <w:tcBorders>
              <w:top w:val="single" w:color="auto" w:sz="4" w:space="0"/>
              <w:left w:val="single" w:color="auto" w:sz="4" w:space="0"/>
              <w:bottom w:val="single" w:color="auto" w:sz="4" w:space="0"/>
              <w:right w:val="single" w:color="auto" w:sz="4" w:space="0"/>
            </w:tcBorders>
            <w:vAlign w:val="center"/>
          </w:tcPr>
          <w:p w14:paraId="67C3B5E2">
            <w:pPr>
              <w:pStyle w:val="182"/>
              <w:rPr>
                <w:rFonts w:ascii="宋体" w:hAnsi="宋体"/>
                <w:color w:val="000000"/>
              </w:rPr>
            </w:pPr>
            <w:r>
              <w:rPr>
                <w:rFonts w:hint="eastAsia" w:ascii="宋体" w:hAnsi="宋体"/>
                <w:color w:val="000000"/>
              </w:rPr>
              <w:t>苯乙烯</w:t>
            </w:r>
          </w:p>
        </w:tc>
        <w:tc>
          <w:tcPr>
            <w:tcW w:w="3209" w:type="pct"/>
            <w:tcBorders>
              <w:top w:val="single" w:color="auto" w:sz="4" w:space="0"/>
              <w:left w:val="single" w:color="auto" w:sz="4" w:space="0"/>
              <w:bottom w:val="single" w:color="auto" w:sz="4" w:space="0"/>
              <w:right w:val="single" w:color="auto" w:sz="4" w:space="0"/>
            </w:tcBorders>
            <w:vAlign w:val="center"/>
          </w:tcPr>
          <w:p w14:paraId="6241C167">
            <w:pPr>
              <w:pStyle w:val="182"/>
              <w:rPr>
                <w:rFonts w:ascii="宋体" w:hAnsi="宋体"/>
                <w:color w:val="000000"/>
              </w:rPr>
            </w:pPr>
            <w:r>
              <w:rPr>
                <w:rFonts w:hint="eastAsia" w:ascii="宋体" w:hAnsi="宋体"/>
                <w:color w:val="000000"/>
              </w:rPr>
              <w:t>HJ605-2011（吹扫捕集/气相色谱-质谱法）</w:t>
            </w:r>
          </w:p>
        </w:tc>
      </w:tr>
      <w:tr w14:paraId="655C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6042440">
            <w:pPr>
              <w:pStyle w:val="182"/>
              <w:rPr>
                <w:rFonts w:ascii="宋体" w:hAnsi="宋体"/>
                <w:color w:val="000000"/>
              </w:rPr>
            </w:pPr>
            <w:r>
              <w:rPr>
                <w:rFonts w:hint="eastAsia" w:ascii="宋体" w:hAnsi="宋体"/>
                <w:color w:val="000000"/>
              </w:rPr>
              <w:t>18</w:t>
            </w:r>
          </w:p>
        </w:tc>
        <w:tc>
          <w:tcPr>
            <w:tcW w:w="1281" w:type="pct"/>
            <w:tcBorders>
              <w:top w:val="single" w:color="auto" w:sz="4" w:space="0"/>
              <w:left w:val="single" w:color="auto" w:sz="4" w:space="0"/>
              <w:bottom w:val="single" w:color="auto" w:sz="4" w:space="0"/>
              <w:right w:val="single" w:color="auto" w:sz="4" w:space="0"/>
            </w:tcBorders>
            <w:vAlign w:val="center"/>
          </w:tcPr>
          <w:p w14:paraId="6C3A6149">
            <w:pPr>
              <w:pStyle w:val="182"/>
              <w:rPr>
                <w:rFonts w:ascii="宋体" w:hAnsi="宋体"/>
                <w:color w:val="000000"/>
              </w:rPr>
            </w:pPr>
            <w:r>
              <w:rPr>
                <w:rFonts w:hint="eastAsia" w:ascii="宋体" w:hAnsi="宋体"/>
                <w:color w:val="000000"/>
              </w:rPr>
              <w:t>邻二甲苯</w:t>
            </w:r>
          </w:p>
        </w:tc>
        <w:tc>
          <w:tcPr>
            <w:tcW w:w="3209" w:type="pct"/>
            <w:tcBorders>
              <w:top w:val="single" w:color="auto" w:sz="4" w:space="0"/>
              <w:left w:val="single" w:color="auto" w:sz="4" w:space="0"/>
              <w:bottom w:val="single" w:color="auto" w:sz="4" w:space="0"/>
              <w:right w:val="single" w:color="auto" w:sz="4" w:space="0"/>
            </w:tcBorders>
            <w:vAlign w:val="center"/>
          </w:tcPr>
          <w:p w14:paraId="04D3A959">
            <w:pPr>
              <w:pStyle w:val="182"/>
              <w:rPr>
                <w:rFonts w:ascii="宋体" w:hAnsi="宋体"/>
                <w:color w:val="000000"/>
              </w:rPr>
            </w:pPr>
            <w:r>
              <w:rPr>
                <w:rFonts w:hint="eastAsia" w:ascii="宋体" w:hAnsi="宋体"/>
                <w:color w:val="000000"/>
              </w:rPr>
              <w:t>HJ605-2011（吹扫捕集/气相色谱-质谱法）</w:t>
            </w:r>
          </w:p>
        </w:tc>
      </w:tr>
      <w:tr w14:paraId="1B41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55492C1">
            <w:pPr>
              <w:pStyle w:val="182"/>
              <w:rPr>
                <w:rFonts w:ascii="宋体" w:hAnsi="宋体"/>
                <w:color w:val="000000"/>
              </w:rPr>
            </w:pPr>
            <w:r>
              <w:rPr>
                <w:rFonts w:hint="eastAsia" w:ascii="宋体" w:hAnsi="宋体"/>
                <w:color w:val="000000"/>
              </w:rPr>
              <w:t>19</w:t>
            </w:r>
          </w:p>
        </w:tc>
        <w:tc>
          <w:tcPr>
            <w:tcW w:w="1281" w:type="pct"/>
            <w:tcBorders>
              <w:top w:val="single" w:color="auto" w:sz="4" w:space="0"/>
              <w:left w:val="single" w:color="auto" w:sz="4" w:space="0"/>
              <w:bottom w:val="single" w:color="auto" w:sz="4" w:space="0"/>
              <w:right w:val="single" w:color="auto" w:sz="4" w:space="0"/>
            </w:tcBorders>
            <w:vAlign w:val="center"/>
          </w:tcPr>
          <w:p w14:paraId="62F175E9">
            <w:pPr>
              <w:pStyle w:val="182"/>
              <w:rPr>
                <w:rFonts w:ascii="宋体" w:hAnsi="宋体"/>
                <w:color w:val="000000"/>
              </w:rPr>
            </w:pPr>
            <w:r>
              <w:rPr>
                <w:rFonts w:hint="eastAsia" w:ascii="宋体" w:hAnsi="宋体"/>
                <w:color w:val="000000"/>
              </w:rPr>
              <w:t>间，对二甲苯</w:t>
            </w:r>
          </w:p>
        </w:tc>
        <w:tc>
          <w:tcPr>
            <w:tcW w:w="3209" w:type="pct"/>
            <w:tcBorders>
              <w:top w:val="single" w:color="auto" w:sz="4" w:space="0"/>
              <w:left w:val="single" w:color="auto" w:sz="4" w:space="0"/>
              <w:bottom w:val="single" w:color="auto" w:sz="4" w:space="0"/>
              <w:right w:val="single" w:color="auto" w:sz="4" w:space="0"/>
            </w:tcBorders>
            <w:vAlign w:val="center"/>
          </w:tcPr>
          <w:p w14:paraId="7B8AF282">
            <w:pPr>
              <w:pStyle w:val="182"/>
              <w:rPr>
                <w:rFonts w:ascii="宋体" w:hAnsi="宋体"/>
                <w:color w:val="000000"/>
              </w:rPr>
            </w:pPr>
            <w:r>
              <w:rPr>
                <w:rFonts w:hint="eastAsia" w:ascii="宋体" w:hAnsi="宋体"/>
                <w:color w:val="000000"/>
              </w:rPr>
              <w:t>HJ605-2011（吹扫捕集/气相色谱-质谱法）</w:t>
            </w:r>
          </w:p>
        </w:tc>
      </w:tr>
      <w:tr w14:paraId="3ECB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65BD82DB">
            <w:pPr>
              <w:pStyle w:val="182"/>
              <w:rPr>
                <w:rFonts w:ascii="宋体" w:hAnsi="宋体"/>
                <w:color w:val="000000"/>
              </w:rPr>
            </w:pPr>
            <w:r>
              <w:rPr>
                <w:rFonts w:hint="eastAsia" w:ascii="宋体" w:hAnsi="宋体"/>
                <w:color w:val="000000"/>
              </w:rPr>
              <w:t>20</w:t>
            </w:r>
          </w:p>
        </w:tc>
        <w:tc>
          <w:tcPr>
            <w:tcW w:w="1281" w:type="pct"/>
            <w:tcBorders>
              <w:top w:val="single" w:color="auto" w:sz="4" w:space="0"/>
              <w:left w:val="single" w:color="auto" w:sz="4" w:space="0"/>
              <w:bottom w:val="single" w:color="auto" w:sz="4" w:space="0"/>
              <w:right w:val="single" w:color="auto" w:sz="4" w:space="0"/>
            </w:tcBorders>
            <w:vAlign w:val="center"/>
          </w:tcPr>
          <w:p w14:paraId="4D0B0CD5">
            <w:pPr>
              <w:pStyle w:val="182"/>
              <w:rPr>
                <w:rFonts w:ascii="宋体" w:hAnsi="宋体"/>
                <w:color w:val="000000"/>
              </w:rPr>
            </w:pPr>
            <w:r>
              <w:rPr>
                <w:rFonts w:hint="eastAsia" w:ascii="宋体" w:hAnsi="宋体"/>
                <w:color w:val="000000"/>
              </w:rPr>
              <w:t>乙苯</w:t>
            </w:r>
          </w:p>
        </w:tc>
        <w:tc>
          <w:tcPr>
            <w:tcW w:w="3209" w:type="pct"/>
            <w:tcBorders>
              <w:top w:val="single" w:color="auto" w:sz="4" w:space="0"/>
              <w:left w:val="single" w:color="auto" w:sz="4" w:space="0"/>
              <w:bottom w:val="single" w:color="auto" w:sz="4" w:space="0"/>
              <w:right w:val="single" w:color="auto" w:sz="4" w:space="0"/>
            </w:tcBorders>
            <w:vAlign w:val="center"/>
          </w:tcPr>
          <w:p w14:paraId="22418623">
            <w:pPr>
              <w:pStyle w:val="182"/>
              <w:rPr>
                <w:rFonts w:ascii="宋体" w:hAnsi="宋体"/>
                <w:color w:val="000000"/>
              </w:rPr>
            </w:pPr>
            <w:r>
              <w:rPr>
                <w:rFonts w:hint="eastAsia" w:ascii="宋体" w:hAnsi="宋体"/>
                <w:color w:val="000000"/>
              </w:rPr>
              <w:t>HJ605-2011（吹扫捕集/气相色谱-质谱法）</w:t>
            </w:r>
          </w:p>
        </w:tc>
      </w:tr>
      <w:tr w14:paraId="06F8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D3177EF">
            <w:pPr>
              <w:pStyle w:val="182"/>
              <w:rPr>
                <w:rFonts w:ascii="宋体" w:hAnsi="宋体"/>
                <w:color w:val="000000"/>
              </w:rPr>
            </w:pPr>
            <w:r>
              <w:rPr>
                <w:rFonts w:hint="eastAsia" w:ascii="宋体" w:hAnsi="宋体"/>
                <w:color w:val="000000"/>
              </w:rPr>
              <w:t>21</w:t>
            </w:r>
          </w:p>
        </w:tc>
        <w:tc>
          <w:tcPr>
            <w:tcW w:w="1281" w:type="pct"/>
            <w:tcBorders>
              <w:top w:val="single" w:color="auto" w:sz="4" w:space="0"/>
              <w:left w:val="single" w:color="auto" w:sz="4" w:space="0"/>
              <w:bottom w:val="single" w:color="auto" w:sz="4" w:space="0"/>
              <w:right w:val="single" w:color="auto" w:sz="4" w:space="0"/>
            </w:tcBorders>
            <w:vAlign w:val="center"/>
          </w:tcPr>
          <w:p w14:paraId="466BB476">
            <w:pPr>
              <w:pStyle w:val="182"/>
              <w:rPr>
                <w:rFonts w:ascii="宋体" w:hAnsi="宋体"/>
                <w:color w:val="000000"/>
              </w:rPr>
            </w:pPr>
            <w:r>
              <w:rPr>
                <w:rFonts w:hint="eastAsia" w:ascii="宋体" w:hAnsi="宋体"/>
                <w:color w:val="000000"/>
              </w:rPr>
              <w:t>1,1,1,2-四氯乙烷</w:t>
            </w:r>
          </w:p>
        </w:tc>
        <w:tc>
          <w:tcPr>
            <w:tcW w:w="3209" w:type="pct"/>
            <w:tcBorders>
              <w:top w:val="single" w:color="auto" w:sz="4" w:space="0"/>
              <w:left w:val="single" w:color="auto" w:sz="4" w:space="0"/>
              <w:bottom w:val="single" w:color="auto" w:sz="4" w:space="0"/>
              <w:right w:val="single" w:color="auto" w:sz="4" w:space="0"/>
            </w:tcBorders>
            <w:vAlign w:val="center"/>
          </w:tcPr>
          <w:p w14:paraId="31B86D66">
            <w:pPr>
              <w:pStyle w:val="182"/>
              <w:rPr>
                <w:rFonts w:ascii="宋体" w:hAnsi="宋体"/>
                <w:color w:val="000000"/>
              </w:rPr>
            </w:pPr>
            <w:r>
              <w:rPr>
                <w:rFonts w:hint="eastAsia" w:ascii="宋体" w:hAnsi="宋体"/>
                <w:color w:val="000000"/>
              </w:rPr>
              <w:t>HJ605-2011（吹扫捕集/气相色谱-质谱法）</w:t>
            </w:r>
          </w:p>
        </w:tc>
      </w:tr>
      <w:tr w14:paraId="7420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58967054">
            <w:pPr>
              <w:pStyle w:val="182"/>
              <w:rPr>
                <w:rFonts w:ascii="宋体" w:hAnsi="宋体"/>
                <w:color w:val="000000"/>
              </w:rPr>
            </w:pPr>
            <w:r>
              <w:rPr>
                <w:rFonts w:hint="eastAsia" w:ascii="宋体" w:hAnsi="宋体"/>
                <w:color w:val="000000"/>
              </w:rPr>
              <w:t>22</w:t>
            </w:r>
          </w:p>
        </w:tc>
        <w:tc>
          <w:tcPr>
            <w:tcW w:w="1281" w:type="pct"/>
            <w:tcBorders>
              <w:top w:val="single" w:color="auto" w:sz="4" w:space="0"/>
              <w:left w:val="single" w:color="auto" w:sz="4" w:space="0"/>
              <w:bottom w:val="single" w:color="auto" w:sz="4" w:space="0"/>
              <w:right w:val="single" w:color="auto" w:sz="4" w:space="0"/>
            </w:tcBorders>
            <w:vAlign w:val="center"/>
          </w:tcPr>
          <w:p w14:paraId="62A80E6E">
            <w:pPr>
              <w:pStyle w:val="182"/>
              <w:rPr>
                <w:rFonts w:ascii="宋体" w:hAnsi="宋体"/>
                <w:color w:val="000000"/>
              </w:rPr>
            </w:pPr>
            <w:r>
              <w:rPr>
                <w:rFonts w:hint="eastAsia" w:ascii="宋体" w:hAnsi="宋体"/>
                <w:color w:val="000000"/>
              </w:rPr>
              <w:t>氯苯</w:t>
            </w:r>
          </w:p>
        </w:tc>
        <w:tc>
          <w:tcPr>
            <w:tcW w:w="3209" w:type="pct"/>
            <w:tcBorders>
              <w:top w:val="single" w:color="auto" w:sz="4" w:space="0"/>
              <w:left w:val="single" w:color="auto" w:sz="4" w:space="0"/>
              <w:bottom w:val="single" w:color="auto" w:sz="4" w:space="0"/>
              <w:right w:val="single" w:color="auto" w:sz="4" w:space="0"/>
            </w:tcBorders>
            <w:vAlign w:val="center"/>
          </w:tcPr>
          <w:p w14:paraId="1F973093">
            <w:pPr>
              <w:pStyle w:val="182"/>
              <w:rPr>
                <w:rFonts w:ascii="宋体" w:hAnsi="宋体"/>
                <w:color w:val="000000"/>
              </w:rPr>
            </w:pPr>
            <w:r>
              <w:rPr>
                <w:rFonts w:hint="eastAsia" w:ascii="宋体" w:hAnsi="宋体"/>
                <w:color w:val="000000"/>
              </w:rPr>
              <w:t>HJ605-2011（吹扫捕集/气相色谱-质谱法）</w:t>
            </w:r>
          </w:p>
        </w:tc>
      </w:tr>
      <w:tr w14:paraId="0519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1DBAA886">
            <w:pPr>
              <w:pStyle w:val="182"/>
              <w:rPr>
                <w:rFonts w:ascii="宋体" w:hAnsi="宋体"/>
                <w:color w:val="000000"/>
              </w:rPr>
            </w:pPr>
            <w:r>
              <w:rPr>
                <w:rFonts w:hint="eastAsia" w:ascii="宋体" w:hAnsi="宋体"/>
                <w:color w:val="000000"/>
              </w:rPr>
              <w:t>23</w:t>
            </w:r>
          </w:p>
        </w:tc>
        <w:tc>
          <w:tcPr>
            <w:tcW w:w="1281" w:type="pct"/>
            <w:tcBorders>
              <w:top w:val="single" w:color="auto" w:sz="4" w:space="0"/>
              <w:left w:val="single" w:color="auto" w:sz="4" w:space="0"/>
              <w:bottom w:val="single" w:color="auto" w:sz="4" w:space="0"/>
              <w:right w:val="single" w:color="auto" w:sz="4" w:space="0"/>
            </w:tcBorders>
            <w:vAlign w:val="center"/>
          </w:tcPr>
          <w:p w14:paraId="5C5FBA50">
            <w:pPr>
              <w:pStyle w:val="182"/>
              <w:rPr>
                <w:rFonts w:ascii="宋体" w:hAnsi="宋体"/>
                <w:color w:val="000000"/>
              </w:rPr>
            </w:pPr>
            <w:r>
              <w:rPr>
                <w:rFonts w:hint="eastAsia" w:ascii="宋体" w:hAnsi="宋体"/>
                <w:color w:val="000000"/>
              </w:rPr>
              <w:t>四氯乙烯</w:t>
            </w:r>
          </w:p>
        </w:tc>
        <w:tc>
          <w:tcPr>
            <w:tcW w:w="3209" w:type="pct"/>
            <w:tcBorders>
              <w:top w:val="single" w:color="auto" w:sz="4" w:space="0"/>
              <w:left w:val="single" w:color="auto" w:sz="4" w:space="0"/>
              <w:bottom w:val="single" w:color="auto" w:sz="4" w:space="0"/>
              <w:right w:val="single" w:color="auto" w:sz="4" w:space="0"/>
            </w:tcBorders>
            <w:vAlign w:val="center"/>
          </w:tcPr>
          <w:p w14:paraId="67A2DCCB">
            <w:pPr>
              <w:pStyle w:val="182"/>
              <w:rPr>
                <w:rFonts w:ascii="宋体" w:hAnsi="宋体"/>
                <w:color w:val="000000"/>
              </w:rPr>
            </w:pPr>
            <w:r>
              <w:rPr>
                <w:rFonts w:hint="eastAsia" w:ascii="宋体" w:hAnsi="宋体"/>
                <w:color w:val="000000"/>
              </w:rPr>
              <w:t>HJ605-2011（吹扫捕集/气相色谱-质谱法）</w:t>
            </w:r>
          </w:p>
        </w:tc>
      </w:tr>
      <w:tr w14:paraId="6D414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F84C996">
            <w:pPr>
              <w:pStyle w:val="182"/>
              <w:rPr>
                <w:rFonts w:ascii="宋体" w:hAnsi="宋体"/>
                <w:color w:val="000000"/>
              </w:rPr>
            </w:pPr>
            <w:r>
              <w:rPr>
                <w:rFonts w:hint="eastAsia" w:ascii="宋体" w:hAnsi="宋体"/>
                <w:color w:val="000000"/>
              </w:rPr>
              <w:t>24</w:t>
            </w:r>
          </w:p>
        </w:tc>
        <w:tc>
          <w:tcPr>
            <w:tcW w:w="1281" w:type="pct"/>
            <w:tcBorders>
              <w:top w:val="single" w:color="auto" w:sz="4" w:space="0"/>
              <w:left w:val="single" w:color="auto" w:sz="4" w:space="0"/>
              <w:bottom w:val="single" w:color="auto" w:sz="4" w:space="0"/>
              <w:right w:val="single" w:color="auto" w:sz="4" w:space="0"/>
            </w:tcBorders>
            <w:vAlign w:val="center"/>
          </w:tcPr>
          <w:p w14:paraId="4AB2B2D4">
            <w:pPr>
              <w:pStyle w:val="182"/>
              <w:rPr>
                <w:rFonts w:ascii="宋体" w:hAnsi="宋体"/>
                <w:color w:val="000000"/>
              </w:rPr>
            </w:pPr>
            <w:r>
              <w:rPr>
                <w:rFonts w:hint="eastAsia" w:ascii="宋体" w:hAnsi="宋体"/>
                <w:color w:val="000000"/>
              </w:rPr>
              <w:t>1,1,2-三氯乙烷</w:t>
            </w:r>
          </w:p>
        </w:tc>
        <w:tc>
          <w:tcPr>
            <w:tcW w:w="3209" w:type="pct"/>
            <w:tcBorders>
              <w:top w:val="single" w:color="auto" w:sz="4" w:space="0"/>
              <w:left w:val="single" w:color="auto" w:sz="4" w:space="0"/>
              <w:bottom w:val="single" w:color="auto" w:sz="4" w:space="0"/>
              <w:right w:val="single" w:color="auto" w:sz="4" w:space="0"/>
            </w:tcBorders>
            <w:vAlign w:val="center"/>
          </w:tcPr>
          <w:p w14:paraId="6A13C7C7">
            <w:pPr>
              <w:pStyle w:val="182"/>
              <w:rPr>
                <w:rFonts w:ascii="宋体" w:hAnsi="宋体"/>
                <w:color w:val="000000"/>
              </w:rPr>
            </w:pPr>
            <w:r>
              <w:rPr>
                <w:rFonts w:hint="eastAsia" w:ascii="宋体" w:hAnsi="宋体"/>
                <w:color w:val="000000"/>
              </w:rPr>
              <w:t>HJ605-2011（吹扫捕集/气相色谱-质谱法）</w:t>
            </w:r>
          </w:p>
        </w:tc>
      </w:tr>
      <w:tr w14:paraId="20CD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6FC3986D">
            <w:pPr>
              <w:pStyle w:val="182"/>
              <w:rPr>
                <w:rFonts w:ascii="宋体" w:hAnsi="宋体"/>
                <w:color w:val="000000"/>
              </w:rPr>
            </w:pPr>
            <w:r>
              <w:rPr>
                <w:rFonts w:hint="eastAsia" w:ascii="宋体" w:hAnsi="宋体"/>
                <w:color w:val="000000"/>
              </w:rPr>
              <w:t>25</w:t>
            </w:r>
          </w:p>
        </w:tc>
        <w:tc>
          <w:tcPr>
            <w:tcW w:w="1281" w:type="pct"/>
            <w:tcBorders>
              <w:top w:val="single" w:color="auto" w:sz="4" w:space="0"/>
              <w:left w:val="single" w:color="auto" w:sz="4" w:space="0"/>
              <w:bottom w:val="single" w:color="auto" w:sz="4" w:space="0"/>
              <w:right w:val="single" w:color="auto" w:sz="4" w:space="0"/>
            </w:tcBorders>
            <w:vAlign w:val="center"/>
          </w:tcPr>
          <w:p w14:paraId="1ABA95B6">
            <w:pPr>
              <w:pStyle w:val="182"/>
              <w:rPr>
                <w:rFonts w:ascii="宋体" w:hAnsi="宋体"/>
                <w:color w:val="000000"/>
              </w:rPr>
            </w:pPr>
            <w:r>
              <w:rPr>
                <w:rFonts w:hint="eastAsia" w:ascii="宋体" w:hAnsi="宋体"/>
                <w:color w:val="000000"/>
              </w:rPr>
              <w:t>甲苯</w:t>
            </w:r>
          </w:p>
        </w:tc>
        <w:tc>
          <w:tcPr>
            <w:tcW w:w="3209" w:type="pct"/>
            <w:tcBorders>
              <w:top w:val="single" w:color="auto" w:sz="4" w:space="0"/>
              <w:left w:val="single" w:color="auto" w:sz="4" w:space="0"/>
              <w:bottom w:val="single" w:color="auto" w:sz="4" w:space="0"/>
              <w:right w:val="single" w:color="auto" w:sz="4" w:space="0"/>
            </w:tcBorders>
            <w:vAlign w:val="center"/>
          </w:tcPr>
          <w:p w14:paraId="7C754479">
            <w:pPr>
              <w:pStyle w:val="182"/>
              <w:rPr>
                <w:rFonts w:ascii="宋体" w:hAnsi="宋体"/>
                <w:color w:val="000000"/>
              </w:rPr>
            </w:pPr>
            <w:r>
              <w:rPr>
                <w:rFonts w:hint="eastAsia" w:ascii="宋体" w:hAnsi="宋体"/>
                <w:color w:val="000000"/>
              </w:rPr>
              <w:t>HJ605-2011（吹扫捕集/气相色谱-质谱法）</w:t>
            </w:r>
          </w:p>
        </w:tc>
      </w:tr>
      <w:tr w14:paraId="6DAF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C270E33">
            <w:pPr>
              <w:pStyle w:val="182"/>
              <w:rPr>
                <w:rFonts w:ascii="宋体" w:hAnsi="宋体"/>
                <w:color w:val="000000"/>
              </w:rPr>
            </w:pPr>
            <w:r>
              <w:rPr>
                <w:rFonts w:hint="eastAsia" w:ascii="宋体" w:hAnsi="宋体"/>
                <w:color w:val="000000"/>
              </w:rPr>
              <w:t>26</w:t>
            </w:r>
          </w:p>
        </w:tc>
        <w:tc>
          <w:tcPr>
            <w:tcW w:w="1281" w:type="pct"/>
            <w:tcBorders>
              <w:top w:val="single" w:color="auto" w:sz="4" w:space="0"/>
              <w:left w:val="single" w:color="auto" w:sz="4" w:space="0"/>
              <w:bottom w:val="single" w:color="auto" w:sz="4" w:space="0"/>
              <w:right w:val="single" w:color="auto" w:sz="4" w:space="0"/>
            </w:tcBorders>
            <w:vAlign w:val="center"/>
          </w:tcPr>
          <w:p w14:paraId="6F0AEE4F">
            <w:pPr>
              <w:pStyle w:val="182"/>
              <w:rPr>
                <w:rFonts w:ascii="宋体" w:hAnsi="宋体"/>
                <w:color w:val="000000"/>
              </w:rPr>
            </w:pPr>
            <w:r>
              <w:rPr>
                <w:rFonts w:hint="eastAsia" w:ascii="宋体" w:hAnsi="宋体"/>
                <w:color w:val="000000"/>
              </w:rPr>
              <w:t>1,2-二氯丙烷</w:t>
            </w:r>
          </w:p>
        </w:tc>
        <w:tc>
          <w:tcPr>
            <w:tcW w:w="3209" w:type="pct"/>
            <w:tcBorders>
              <w:top w:val="single" w:color="auto" w:sz="4" w:space="0"/>
              <w:left w:val="single" w:color="auto" w:sz="4" w:space="0"/>
              <w:bottom w:val="single" w:color="auto" w:sz="4" w:space="0"/>
              <w:right w:val="single" w:color="auto" w:sz="4" w:space="0"/>
            </w:tcBorders>
            <w:vAlign w:val="center"/>
          </w:tcPr>
          <w:p w14:paraId="6F5AE66C">
            <w:pPr>
              <w:pStyle w:val="182"/>
              <w:rPr>
                <w:rFonts w:ascii="宋体" w:hAnsi="宋体"/>
                <w:color w:val="000000"/>
              </w:rPr>
            </w:pPr>
            <w:r>
              <w:rPr>
                <w:rFonts w:hint="eastAsia" w:ascii="宋体" w:hAnsi="宋体"/>
                <w:color w:val="000000"/>
              </w:rPr>
              <w:t>HJ605-2011（吹扫捕集/气相色谱-质谱法）</w:t>
            </w:r>
          </w:p>
        </w:tc>
      </w:tr>
      <w:tr w14:paraId="2548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6161CA65">
            <w:pPr>
              <w:pStyle w:val="182"/>
              <w:rPr>
                <w:rFonts w:ascii="宋体" w:hAnsi="宋体"/>
                <w:color w:val="000000"/>
              </w:rPr>
            </w:pPr>
            <w:r>
              <w:rPr>
                <w:rFonts w:hint="eastAsia" w:ascii="宋体" w:hAnsi="宋体"/>
                <w:color w:val="000000"/>
              </w:rPr>
              <w:t>27</w:t>
            </w:r>
          </w:p>
        </w:tc>
        <w:tc>
          <w:tcPr>
            <w:tcW w:w="1281" w:type="pct"/>
            <w:tcBorders>
              <w:top w:val="single" w:color="auto" w:sz="4" w:space="0"/>
              <w:left w:val="single" w:color="auto" w:sz="4" w:space="0"/>
              <w:bottom w:val="single" w:color="auto" w:sz="4" w:space="0"/>
              <w:right w:val="single" w:color="auto" w:sz="4" w:space="0"/>
            </w:tcBorders>
            <w:vAlign w:val="center"/>
          </w:tcPr>
          <w:p w14:paraId="5ECA4E78">
            <w:pPr>
              <w:pStyle w:val="182"/>
              <w:rPr>
                <w:rFonts w:ascii="宋体" w:hAnsi="宋体"/>
                <w:color w:val="000000"/>
              </w:rPr>
            </w:pPr>
            <w:r>
              <w:rPr>
                <w:rFonts w:hint="eastAsia" w:ascii="宋体" w:hAnsi="宋体"/>
                <w:color w:val="000000"/>
              </w:rPr>
              <w:t>三氯乙烯</w:t>
            </w:r>
          </w:p>
        </w:tc>
        <w:tc>
          <w:tcPr>
            <w:tcW w:w="3209" w:type="pct"/>
            <w:tcBorders>
              <w:top w:val="single" w:color="auto" w:sz="4" w:space="0"/>
              <w:left w:val="single" w:color="auto" w:sz="4" w:space="0"/>
              <w:bottom w:val="single" w:color="auto" w:sz="4" w:space="0"/>
              <w:right w:val="single" w:color="auto" w:sz="4" w:space="0"/>
            </w:tcBorders>
            <w:vAlign w:val="center"/>
          </w:tcPr>
          <w:p w14:paraId="2F4652BD">
            <w:pPr>
              <w:pStyle w:val="182"/>
              <w:rPr>
                <w:rFonts w:ascii="宋体" w:hAnsi="宋体"/>
                <w:color w:val="000000"/>
              </w:rPr>
            </w:pPr>
            <w:r>
              <w:rPr>
                <w:rFonts w:hint="eastAsia" w:ascii="宋体" w:hAnsi="宋体"/>
                <w:color w:val="000000"/>
              </w:rPr>
              <w:t>HJ605-2011（吹扫捕集/气相色谱-质谱法）</w:t>
            </w:r>
          </w:p>
        </w:tc>
      </w:tr>
      <w:tr w14:paraId="4577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6BE12BB3">
            <w:pPr>
              <w:pStyle w:val="182"/>
              <w:rPr>
                <w:rFonts w:ascii="宋体" w:hAnsi="宋体"/>
                <w:color w:val="000000"/>
              </w:rPr>
            </w:pPr>
            <w:r>
              <w:rPr>
                <w:rFonts w:hint="eastAsia" w:ascii="宋体" w:hAnsi="宋体"/>
                <w:color w:val="000000"/>
              </w:rPr>
              <w:t>28</w:t>
            </w:r>
          </w:p>
        </w:tc>
        <w:tc>
          <w:tcPr>
            <w:tcW w:w="1281" w:type="pct"/>
            <w:tcBorders>
              <w:top w:val="single" w:color="auto" w:sz="4" w:space="0"/>
              <w:left w:val="single" w:color="auto" w:sz="4" w:space="0"/>
              <w:bottom w:val="single" w:color="auto" w:sz="4" w:space="0"/>
              <w:right w:val="single" w:color="auto" w:sz="4" w:space="0"/>
            </w:tcBorders>
            <w:vAlign w:val="center"/>
          </w:tcPr>
          <w:p w14:paraId="4539E6A6">
            <w:pPr>
              <w:pStyle w:val="182"/>
              <w:rPr>
                <w:rFonts w:ascii="宋体" w:hAnsi="宋体"/>
                <w:color w:val="000000"/>
              </w:rPr>
            </w:pPr>
            <w:r>
              <w:rPr>
                <w:rFonts w:hint="eastAsia" w:ascii="宋体" w:hAnsi="宋体"/>
                <w:color w:val="000000"/>
              </w:rPr>
              <w:t>苯</w:t>
            </w:r>
          </w:p>
        </w:tc>
        <w:tc>
          <w:tcPr>
            <w:tcW w:w="3209" w:type="pct"/>
            <w:tcBorders>
              <w:top w:val="single" w:color="auto" w:sz="4" w:space="0"/>
              <w:left w:val="single" w:color="auto" w:sz="4" w:space="0"/>
              <w:bottom w:val="single" w:color="auto" w:sz="4" w:space="0"/>
              <w:right w:val="single" w:color="auto" w:sz="4" w:space="0"/>
            </w:tcBorders>
            <w:vAlign w:val="center"/>
          </w:tcPr>
          <w:p w14:paraId="7553931B">
            <w:pPr>
              <w:pStyle w:val="182"/>
              <w:rPr>
                <w:rFonts w:ascii="宋体" w:hAnsi="宋体"/>
                <w:color w:val="000000"/>
              </w:rPr>
            </w:pPr>
            <w:r>
              <w:rPr>
                <w:rFonts w:hint="eastAsia" w:ascii="宋体" w:hAnsi="宋体"/>
                <w:color w:val="000000"/>
              </w:rPr>
              <w:t>HJ605-2011（吹扫捕集/气相色谱-质谱法）</w:t>
            </w:r>
          </w:p>
        </w:tc>
      </w:tr>
      <w:tr w14:paraId="15B9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29E2EBF0">
            <w:pPr>
              <w:pStyle w:val="182"/>
              <w:rPr>
                <w:rFonts w:ascii="宋体" w:hAnsi="宋体"/>
                <w:color w:val="000000"/>
              </w:rPr>
            </w:pPr>
            <w:r>
              <w:rPr>
                <w:rFonts w:hint="eastAsia" w:ascii="宋体" w:hAnsi="宋体"/>
                <w:color w:val="000000"/>
              </w:rPr>
              <w:t>29</w:t>
            </w:r>
          </w:p>
        </w:tc>
        <w:tc>
          <w:tcPr>
            <w:tcW w:w="1281" w:type="pct"/>
            <w:tcBorders>
              <w:top w:val="single" w:color="auto" w:sz="4" w:space="0"/>
              <w:left w:val="single" w:color="auto" w:sz="4" w:space="0"/>
              <w:bottom w:val="single" w:color="auto" w:sz="4" w:space="0"/>
              <w:right w:val="single" w:color="auto" w:sz="4" w:space="0"/>
            </w:tcBorders>
            <w:vAlign w:val="center"/>
          </w:tcPr>
          <w:p w14:paraId="4D40583F">
            <w:pPr>
              <w:pStyle w:val="182"/>
              <w:rPr>
                <w:rFonts w:ascii="宋体" w:hAnsi="宋体"/>
                <w:color w:val="000000"/>
              </w:rPr>
            </w:pPr>
            <w:r>
              <w:rPr>
                <w:rFonts w:hint="eastAsia" w:ascii="宋体" w:hAnsi="宋体"/>
                <w:color w:val="000000"/>
              </w:rPr>
              <w:t>1,2-二氯乙烷</w:t>
            </w:r>
          </w:p>
        </w:tc>
        <w:tc>
          <w:tcPr>
            <w:tcW w:w="3209" w:type="pct"/>
            <w:tcBorders>
              <w:top w:val="single" w:color="auto" w:sz="4" w:space="0"/>
              <w:left w:val="single" w:color="auto" w:sz="4" w:space="0"/>
              <w:bottom w:val="single" w:color="auto" w:sz="4" w:space="0"/>
              <w:right w:val="single" w:color="auto" w:sz="4" w:space="0"/>
            </w:tcBorders>
            <w:vAlign w:val="center"/>
          </w:tcPr>
          <w:p w14:paraId="1558C60E">
            <w:pPr>
              <w:pStyle w:val="182"/>
              <w:rPr>
                <w:rFonts w:ascii="宋体" w:hAnsi="宋体"/>
                <w:color w:val="000000"/>
              </w:rPr>
            </w:pPr>
            <w:r>
              <w:rPr>
                <w:rFonts w:hint="eastAsia" w:ascii="宋体" w:hAnsi="宋体"/>
                <w:color w:val="000000"/>
              </w:rPr>
              <w:t>HJ605-2011（吹扫捕集/气相色谱-质谱法）</w:t>
            </w:r>
          </w:p>
        </w:tc>
      </w:tr>
      <w:tr w14:paraId="2C8D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019C307">
            <w:pPr>
              <w:pStyle w:val="182"/>
              <w:rPr>
                <w:rFonts w:ascii="宋体" w:hAnsi="宋体"/>
                <w:color w:val="000000"/>
              </w:rPr>
            </w:pPr>
            <w:r>
              <w:rPr>
                <w:rFonts w:hint="eastAsia" w:ascii="宋体" w:hAnsi="宋体"/>
                <w:color w:val="000000"/>
              </w:rPr>
              <w:t>30</w:t>
            </w:r>
          </w:p>
        </w:tc>
        <w:tc>
          <w:tcPr>
            <w:tcW w:w="1281" w:type="pct"/>
            <w:tcBorders>
              <w:top w:val="single" w:color="auto" w:sz="4" w:space="0"/>
              <w:left w:val="single" w:color="auto" w:sz="4" w:space="0"/>
              <w:bottom w:val="single" w:color="auto" w:sz="4" w:space="0"/>
              <w:right w:val="single" w:color="auto" w:sz="4" w:space="0"/>
            </w:tcBorders>
            <w:vAlign w:val="center"/>
          </w:tcPr>
          <w:p w14:paraId="4962552E">
            <w:pPr>
              <w:pStyle w:val="182"/>
              <w:rPr>
                <w:rFonts w:ascii="宋体" w:hAnsi="宋体"/>
                <w:color w:val="000000"/>
              </w:rPr>
            </w:pPr>
            <w:r>
              <w:rPr>
                <w:rFonts w:hint="eastAsia" w:ascii="宋体" w:hAnsi="宋体"/>
                <w:color w:val="000000"/>
              </w:rPr>
              <w:t>四氯化碳</w:t>
            </w:r>
          </w:p>
        </w:tc>
        <w:tc>
          <w:tcPr>
            <w:tcW w:w="3209" w:type="pct"/>
            <w:tcBorders>
              <w:top w:val="single" w:color="auto" w:sz="4" w:space="0"/>
              <w:left w:val="single" w:color="auto" w:sz="4" w:space="0"/>
              <w:bottom w:val="single" w:color="auto" w:sz="4" w:space="0"/>
              <w:right w:val="single" w:color="auto" w:sz="4" w:space="0"/>
            </w:tcBorders>
            <w:vAlign w:val="center"/>
          </w:tcPr>
          <w:p w14:paraId="4EA54DC7">
            <w:pPr>
              <w:pStyle w:val="182"/>
              <w:rPr>
                <w:rFonts w:ascii="宋体" w:hAnsi="宋体"/>
                <w:color w:val="000000"/>
              </w:rPr>
            </w:pPr>
            <w:r>
              <w:rPr>
                <w:rFonts w:hint="eastAsia" w:ascii="宋体" w:hAnsi="宋体"/>
                <w:color w:val="000000"/>
              </w:rPr>
              <w:t>HJ605-2011（吹扫捕集/气相色谱-质谱法）</w:t>
            </w:r>
          </w:p>
        </w:tc>
      </w:tr>
      <w:tr w14:paraId="23FD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3FF68AB">
            <w:pPr>
              <w:pStyle w:val="182"/>
              <w:rPr>
                <w:rFonts w:ascii="宋体" w:hAnsi="宋体"/>
                <w:color w:val="000000"/>
              </w:rPr>
            </w:pPr>
            <w:r>
              <w:rPr>
                <w:rFonts w:hint="eastAsia" w:ascii="宋体" w:hAnsi="宋体"/>
                <w:color w:val="000000"/>
              </w:rPr>
              <w:t>31</w:t>
            </w:r>
          </w:p>
        </w:tc>
        <w:tc>
          <w:tcPr>
            <w:tcW w:w="1281" w:type="pct"/>
            <w:tcBorders>
              <w:top w:val="single" w:color="auto" w:sz="4" w:space="0"/>
              <w:left w:val="single" w:color="auto" w:sz="4" w:space="0"/>
              <w:bottom w:val="single" w:color="auto" w:sz="4" w:space="0"/>
              <w:right w:val="single" w:color="auto" w:sz="4" w:space="0"/>
            </w:tcBorders>
            <w:vAlign w:val="center"/>
          </w:tcPr>
          <w:p w14:paraId="6AD682FF">
            <w:pPr>
              <w:pStyle w:val="182"/>
              <w:rPr>
                <w:rFonts w:ascii="宋体" w:hAnsi="宋体"/>
                <w:color w:val="000000"/>
              </w:rPr>
            </w:pPr>
            <w:r>
              <w:rPr>
                <w:rFonts w:hint="eastAsia" w:ascii="宋体" w:hAnsi="宋体"/>
                <w:color w:val="000000"/>
              </w:rPr>
              <w:t>1,1,1-三氯乙烷</w:t>
            </w:r>
          </w:p>
        </w:tc>
        <w:tc>
          <w:tcPr>
            <w:tcW w:w="3209" w:type="pct"/>
            <w:tcBorders>
              <w:top w:val="single" w:color="auto" w:sz="4" w:space="0"/>
              <w:left w:val="single" w:color="auto" w:sz="4" w:space="0"/>
              <w:bottom w:val="single" w:color="auto" w:sz="4" w:space="0"/>
              <w:right w:val="single" w:color="auto" w:sz="4" w:space="0"/>
            </w:tcBorders>
            <w:vAlign w:val="center"/>
          </w:tcPr>
          <w:p w14:paraId="3F3407B1">
            <w:pPr>
              <w:pStyle w:val="182"/>
              <w:rPr>
                <w:rFonts w:ascii="宋体" w:hAnsi="宋体"/>
                <w:color w:val="000000"/>
              </w:rPr>
            </w:pPr>
            <w:r>
              <w:rPr>
                <w:rFonts w:hint="eastAsia" w:ascii="宋体" w:hAnsi="宋体"/>
                <w:color w:val="000000"/>
              </w:rPr>
              <w:t>HJ605-2011（吹扫捕集/气相色谱-质谱法）</w:t>
            </w:r>
          </w:p>
        </w:tc>
      </w:tr>
      <w:tr w14:paraId="735A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B28E0F8">
            <w:pPr>
              <w:pStyle w:val="182"/>
              <w:rPr>
                <w:rFonts w:ascii="宋体" w:hAnsi="宋体"/>
                <w:color w:val="000000"/>
              </w:rPr>
            </w:pPr>
            <w:r>
              <w:rPr>
                <w:rFonts w:hint="eastAsia" w:ascii="宋体" w:hAnsi="宋体"/>
                <w:color w:val="000000"/>
              </w:rPr>
              <w:t>32</w:t>
            </w:r>
          </w:p>
        </w:tc>
        <w:tc>
          <w:tcPr>
            <w:tcW w:w="1281" w:type="pct"/>
            <w:tcBorders>
              <w:top w:val="single" w:color="auto" w:sz="4" w:space="0"/>
              <w:left w:val="single" w:color="auto" w:sz="4" w:space="0"/>
              <w:bottom w:val="single" w:color="auto" w:sz="4" w:space="0"/>
              <w:right w:val="single" w:color="auto" w:sz="4" w:space="0"/>
            </w:tcBorders>
            <w:vAlign w:val="center"/>
          </w:tcPr>
          <w:p w14:paraId="18328E08">
            <w:pPr>
              <w:pStyle w:val="182"/>
              <w:rPr>
                <w:rFonts w:ascii="宋体" w:hAnsi="宋体"/>
                <w:color w:val="000000"/>
              </w:rPr>
            </w:pPr>
            <w:r>
              <w:rPr>
                <w:rFonts w:hint="eastAsia" w:ascii="宋体" w:hAnsi="宋体"/>
                <w:color w:val="000000"/>
              </w:rPr>
              <w:t>氯仿</w:t>
            </w:r>
          </w:p>
        </w:tc>
        <w:tc>
          <w:tcPr>
            <w:tcW w:w="3209" w:type="pct"/>
            <w:tcBorders>
              <w:top w:val="single" w:color="auto" w:sz="4" w:space="0"/>
              <w:left w:val="single" w:color="auto" w:sz="4" w:space="0"/>
              <w:bottom w:val="single" w:color="auto" w:sz="4" w:space="0"/>
              <w:right w:val="single" w:color="auto" w:sz="4" w:space="0"/>
            </w:tcBorders>
            <w:vAlign w:val="center"/>
          </w:tcPr>
          <w:p w14:paraId="490C11FC">
            <w:pPr>
              <w:pStyle w:val="182"/>
              <w:rPr>
                <w:rFonts w:ascii="宋体" w:hAnsi="宋体"/>
                <w:color w:val="000000"/>
              </w:rPr>
            </w:pPr>
            <w:r>
              <w:rPr>
                <w:rFonts w:hint="eastAsia" w:ascii="宋体" w:hAnsi="宋体"/>
                <w:color w:val="000000"/>
              </w:rPr>
              <w:t>HJ605-2011（吹扫捕集/气相色谱-质谱法）</w:t>
            </w:r>
          </w:p>
        </w:tc>
      </w:tr>
      <w:tr w14:paraId="2122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565B05A">
            <w:pPr>
              <w:pStyle w:val="182"/>
              <w:rPr>
                <w:rFonts w:ascii="宋体" w:hAnsi="宋体"/>
                <w:color w:val="000000"/>
              </w:rPr>
            </w:pPr>
            <w:r>
              <w:rPr>
                <w:rFonts w:hint="eastAsia" w:ascii="宋体" w:hAnsi="宋体"/>
                <w:color w:val="000000"/>
              </w:rPr>
              <w:t>33</w:t>
            </w:r>
          </w:p>
        </w:tc>
        <w:tc>
          <w:tcPr>
            <w:tcW w:w="1281" w:type="pct"/>
            <w:tcBorders>
              <w:top w:val="single" w:color="auto" w:sz="4" w:space="0"/>
              <w:left w:val="single" w:color="auto" w:sz="4" w:space="0"/>
              <w:bottom w:val="single" w:color="auto" w:sz="4" w:space="0"/>
              <w:right w:val="single" w:color="auto" w:sz="4" w:space="0"/>
            </w:tcBorders>
            <w:vAlign w:val="center"/>
          </w:tcPr>
          <w:p w14:paraId="5F67A5AC">
            <w:pPr>
              <w:pStyle w:val="182"/>
              <w:rPr>
                <w:rFonts w:ascii="宋体" w:hAnsi="宋体"/>
                <w:color w:val="000000"/>
              </w:rPr>
            </w:pPr>
            <w:r>
              <w:rPr>
                <w:rFonts w:hint="eastAsia" w:ascii="宋体" w:hAnsi="宋体"/>
                <w:color w:val="000000"/>
              </w:rPr>
              <w:t>顺-1,2-二氯乙烯</w:t>
            </w:r>
          </w:p>
        </w:tc>
        <w:tc>
          <w:tcPr>
            <w:tcW w:w="3209" w:type="pct"/>
            <w:tcBorders>
              <w:top w:val="single" w:color="auto" w:sz="4" w:space="0"/>
              <w:left w:val="single" w:color="auto" w:sz="4" w:space="0"/>
              <w:bottom w:val="single" w:color="auto" w:sz="4" w:space="0"/>
              <w:right w:val="single" w:color="auto" w:sz="4" w:space="0"/>
            </w:tcBorders>
            <w:vAlign w:val="center"/>
          </w:tcPr>
          <w:p w14:paraId="27A3E26E">
            <w:pPr>
              <w:pStyle w:val="182"/>
              <w:rPr>
                <w:rFonts w:ascii="宋体" w:hAnsi="宋体"/>
                <w:color w:val="000000"/>
              </w:rPr>
            </w:pPr>
            <w:r>
              <w:rPr>
                <w:rFonts w:hint="eastAsia" w:ascii="宋体" w:hAnsi="宋体"/>
                <w:color w:val="000000"/>
              </w:rPr>
              <w:t>HJ605-2011（吹扫捕集/气相色谱-质谱法）</w:t>
            </w:r>
          </w:p>
        </w:tc>
      </w:tr>
      <w:tr w14:paraId="6797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53174B57">
            <w:pPr>
              <w:pStyle w:val="182"/>
              <w:rPr>
                <w:rFonts w:ascii="宋体" w:hAnsi="宋体"/>
                <w:color w:val="000000"/>
              </w:rPr>
            </w:pPr>
            <w:r>
              <w:rPr>
                <w:rFonts w:hint="eastAsia" w:ascii="宋体" w:hAnsi="宋体"/>
                <w:color w:val="000000"/>
              </w:rPr>
              <w:t>34</w:t>
            </w:r>
          </w:p>
        </w:tc>
        <w:tc>
          <w:tcPr>
            <w:tcW w:w="1281" w:type="pct"/>
            <w:tcBorders>
              <w:top w:val="single" w:color="auto" w:sz="4" w:space="0"/>
              <w:left w:val="single" w:color="auto" w:sz="4" w:space="0"/>
              <w:bottom w:val="single" w:color="auto" w:sz="4" w:space="0"/>
              <w:right w:val="single" w:color="auto" w:sz="4" w:space="0"/>
            </w:tcBorders>
            <w:vAlign w:val="center"/>
          </w:tcPr>
          <w:p w14:paraId="39490009">
            <w:pPr>
              <w:pStyle w:val="182"/>
              <w:rPr>
                <w:rFonts w:ascii="宋体" w:hAnsi="宋体"/>
                <w:color w:val="000000"/>
              </w:rPr>
            </w:pPr>
            <w:r>
              <w:rPr>
                <w:rFonts w:hint="eastAsia" w:ascii="宋体" w:hAnsi="宋体"/>
                <w:color w:val="000000"/>
              </w:rPr>
              <w:t>1,1-二氯乙烷</w:t>
            </w:r>
          </w:p>
        </w:tc>
        <w:tc>
          <w:tcPr>
            <w:tcW w:w="3209" w:type="pct"/>
            <w:tcBorders>
              <w:top w:val="single" w:color="auto" w:sz="4" w:space="0"/>
              <w:left w:val="single" w:color="auto" w:sz="4" w:space="0"/>
              <w:bottom w:val="single" w:color="auto" w:sz="4" w:space="0"/>
              <w:right w:val="single" w:color="auto" w:sz="4" w:space="0"/>
            </w:tcBorders>
            <w:vAlign w:val="center"/>
          </w:tcPr>
          <w:p w14:paraId="7C5BD993">
            <w:pPr>
              <w:pStyle w:val="182"/>
              <w:rPr>
                <w:rFonts w:ascii="宋体" w:hAnsi="宋体"/>
                <w:color w:val="000000"/>
              </w:rPr>
            </w:pPr>
            <w:r>
              <w:rPr>
                <w:rFonts w:hint="eastAsia" w:ascii="宋体" w:hAnsi="宋体"/>
                <w:color w:val="000000"/>
              </w:rPr>
              <w:t>HJ605-2011（吹扫捕集/气相色谱-质谱法）</w:t>
            </w:r>
          </w:p>
        </w:tc>
      </w:tr>
      <w:tr w14:paraId="76B7C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A95275F">
            <w:pPr>
              <w:pStyle w:val="182"/>
              <w:rPr>
                <w:rFonts w:ascii="宋体" w:hAnsi="宋体"/>
                <w:color w:val="000000"/>
              </w:rPr>
            </w:pPr>
            <w:r>
              <w:rPr>
                <w:rFonts w:hint="eastAsia" w:ascii="宋体" w:hAnsi="宋体"/>
                <w:color w:val="000000"/>
              </w:rPr>
              <w:t>35</w:t>
            </w:r>
          </w:p>
        </w:tc>
        <w:tc>
          <w:tcPr>
            <w:tcW w:w="1281" w:type="pct"/>
            <w:tcBorders>
              <w:top w:val="single" w:color="auto" w:sz="4" w:space="0"/>
              <w:left w:val="single" w:color="auto" w:sz="4" w:space="0"/>
              <w:bottom w:val="single" w:color="auto" w:sz="4" w:space="0"/>
              <w:right w:val="single" w:color="auto" w:sz="4" w:space="0"/>
            </w:tcBorders>
            <w:vAlign w:val="center"/>
          </w:tcPr>
          <w:p w14:paraId="13CE9E0B">
            <w:pPr>
              <w:pStyle w:val="182"/>
              <w:rPr>
                <w:rFonts w:ascii="宋体" w:hAnsi="宋体"/>
                <w:color w:val="000000"/>
              </w:rPr>
            </w:pPr>
            <w:r>
              <w:rPr>
                <w:rFonts w:hint="eastAsia" w:ascii="宋体" w:hAnsi="宋体"/>
                <w:color w:val="000000"/>
              </w:rPr>
              <w:t>反-1,2-二氯乙烯</w:t>
            </w:r>
          </w:p>
        </w:tc>
        <w:tc>
          <w:tcPr>
            <w:tcW w:w="3209" w:type="pct"/>
            <w:tcBorders>
              <w:top w:val="single" w:color="auto" w:sz="4" w:space="0"/>
              <w:left w:val="single" w:color="auto" w:sz="4" w:space="0"/>
              <w:bottom w:val="single" w:color="auto" w:sz="4" w:space="0"/>
              <w:right w:val="single" w:color="auto" w:sz="4" w:space="0"/>
            </w:tcBorders>
            <w:vAlign w:val="center"/>
          </w:tcPr>
          <w:p w14:paraId="5F4C8A57">
            <w:pPr>
              <w:pStyle w:val="182"/>
              <w:rPr>
                <w:rFonts w:ascii="宋体" w:hAnsi="宋体"/>
                <w:color w:val="000000"/>
              </w:rPr>
            </w:pPr>
            <w:r>
              <w:rPr>
                <w:rFonts w:hint="eastAsia" w:ascii="宋体" w:hAnsi="宋体"/>
                <w:color w:val="000000"/>
              </w:rPr>
              <w:t>HJ605-2011（吹扫捕集/气相色谱-质谱法）</w:t>
            </w:r>
          </w:p>
        </w:tc>
      </w:tr>
      <w:tr w14:paraId="59C0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6512944C">
            <w:pPr>
              <w:pStyle w:val="182"/>
              <w:rPr>
                <w:rFonts w:ascii="宋体" w:hAnsi="宋体"/>
                <w:color w:val="000000"/>
              </w:rPr>
            </w:pPr>
            <w:r>
              <w:rPr>
                <w:rFonts w:hint="eastAsia" w:ascii="宋体" w:hAnsi="宋体"/>
                <w:color w:val="000000"/>
              </w:rPr>
              <w:t>36</w:t>
            </w:r>
          </w:p>
        </w:tc>
        <w:tc>
          <w:tcPr>
            <w:tcW w:w="1281" w:type="pct"/>
            <w:tcBorders>
              <w:top w:val="single" w:color="auto" w:sz="4" w:space="0"/>
              <w:left w:val="single" w:color="auto" w:sz="4" w:space="0"/>
              <w:bottom w:val="single" w:color="auto" w:sz="4" w:space="0"/>
              <w:right w:val="single" w:color="auto" w:sz="4" w:space="0"/>
            </w:tcBorders>
            <w:vAlign w:val="center"/>
          </w:tcPr>
          <w:p w14:paraId="7F08B178">
            <w:pPr>
              <w:pStyle w:val="182"/>
              <w:rPr>
                <w:rFonts w:ascii="宋体" w:hAnsi="宋体"/>
                <w:color w:val="000000"/>
              </w:rPr>
            </w:pPr>
            <w:r>
              <w:rPr>
                <w:rFonts w:hint="eastAsia" w:ascii="宋体" w:hAnsi="宋体"/>
                <w:color w:val="000000"/>
              </w:rPr>
              <w:t>二氯甲烷</w:t>
            </w:r>
          </w:p>
        </w:tc>
        <w:tc>
          <w:tcPr>
            <w:tcW w:w="3209" w:type="pct"/>
            <w:tcBorders>
              <w:top w:val="single" w:color="auto" w:sz="4" w:space="0"/>
              <w:left w:val="single" w:color="auto" w:sz="4" w:space="0"/>
              <w:bottom w:val="single" w:color="auto" w:sz="4" w:space="0"/>
              <w:right w:val="single" w:color="auto" w:sz="4" w:space="0"/>
            </w:tcBorders>
            <w:vAlign w:val="center"/>
          </w:tcPr>
          <w:p w14:paraId="2B100F85">
            <w:pPr>
              <w:pStyle w:val="182"/>
              <w:rPr>
                <w:rFonts w:ascii="宋体" w:hAnsi="宋体"/>
                <w:color w:val="000000"/>
              </w:rPr>
            </w:pPr>
            <w:r>
              <w:rPr>
                <w:rFonts w:hint="eastAsia" w:ascii="宋体" w:hAnsi="宋体"/>
                <w:color w:val="000000"/>
              </w:rPr>
              <w:t>HJ605-2011（吹扫捕集/气相色谱-质谱法）</w:t>
            </w:r>
          </w:p>
        </w:tc>
      </w:tr>
      <w:tr w14:paraId="51F5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1A393F03">
            <w:pPr>
              <w:pStyle w:val="182"/>
              <w:rPr>
                <w:rFonts w:ascii="宋体" w:hAnsi="宋体"/>
                <w:color w:val="000000"/>
              </w:rPr>
            </w:pPr>
            <w:r>
              <w:rPr>
                <w:rFonts w:hint="eastAsia" w:ascii="宋体" w:hAnsi="宋体"/>
                <w:color w:val="000000"/>
              </w:rPr>
              <w:t>37</w:t>
            </w:r>
          </w:p>
        </w:tc>
        <w:tc>
          <w:tcPr>
            <w:tcW w:w="1281" w:type="pct"/>
            <w:tcBorders>
              <w:top w:val="single" w:color="auto" w:sz="4" w:space="0"/>
              <w:left w:val="single" w:color="auto" w:sz="4" w:space="0"/>
              <w:bottom w:val="single" w:color="auto" w:sz="4" w:space="0"/>
              <w:right w:val="single" w:color="auto" w:sz="4" w:space="0"/>
            </w:tcBorders>
            <w:vAlign w:val="center"/>
          </w:tcPr>
          <w:p w14:paraId="05234F8D">
            <w:pPr>
              <w:pStyle w:val="182"/>
              <w:rPr>
                <w:rFonts w:ascii="宋体" w:hAnsi="宋体"/>
                <w:color w:val="000000"/>
              </w:rPr>
            </w:pPr>
            <w:r>
              <w:rPr>
                <w:rFonts w:hint="eastAsia" w:ascii="宋体" w:hAnsi="宋体"/>
                <w:color w:val="000000"/>
              </w:rPr>
              <w:t>1,1-二氯乙烯</w:t>
            </w:r>
          </w:p>
        </w:tc>
        <w:tc>
          <w:tcPr>
            <w:tcW w:w="3209" w:type="pct"/>
            <w:tcBorders>
              <w:top w:val="single" w:color="auto" w:sz="4" w:space="0"/>
              <w:left w:val="single" w:color="auto" w:sz="4" w:space="0"/>
              <w:bottom w:val="single" w:color="auto" w:sz="4" w:space="0"/>
              <w:right w:val="single" w:color="auto" w:sz="4" w:space="0"/>
            </w:tcBorders>
            <w:vAlign w:val="center"/>
          </w:tcPr>
          <w:p w14:paraId="0C953DB9">
            <w:pPr>
              <w:pStyle w:val="182"/>
              <w:rPr>
                <w:rFonts w:ascii="宋体" w:hAnsi="宋体"/>
                <w:color w:val="000000"/>
              </w:rPr>
            </w:pPr>
            <w:r>
              <w:rPr>
                <w:rFonts w:hint="eastAsia" w:ascii="宋体" w:hAnsi="宋体"/>
                <w:color w:val="000000"/>
              </w:rPr>
              <w:t>HJ605-2011（吹扫捕集/气相色谱-质谱法）</w:t>
            </w:r>
          </w:p>
        </w:tc>
      </w:tr>
      <w:tr w14:paraId="3C59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58064131">
            <w:pPr>
              <w:pStyle w:val="182"/>
              <w:rPr>
                <w:rFonts w:ascii="宋体" w:hAnsi="宋体"/>
                <w:color w:val="000000"/>
              </w:rPr>
            </w:pPr>
            <w:r>
              <w:rPr>
                <w:rFonts w:hint="eastAsia" w:ascii="宋体" w:hAnsi="宋体"/>
                <w:color w:val="000000"/>
              </w:rPr>
              <w:t>38</w:t>
            </w:r>
          </w:p>
        </w:tc>
        <w:tc>
          <w:tcPr>
            <w:tcW w:w="1281" w:type="pct"/>
            <w:tcBorders>
              <w:top w:val="single" w:color="auto" w:sz="4" w:space="0"/>
              <w:left w:val="single" w:color="auto" w:sz="4" w:space="0"/>
              <w:bottom w:val="single" w:color="auto" w:sz="4" w:space="0"/>
              <w:right w:val="single" w:color="auto" w:sz="4" w:space="0"/>
            </w:tcBorders>
            <w:vAlign w:val="center"/>
          </w:tcPr>
          <w:p w14:paraId="79817604">
            <w:pPr>
              <w:pStyle w:val="182"/>
              <w:rPr>
                <w:rFonts w:ascii="宋体" w:hAnsi="宋体"/>
                <w:color w:val="000000"/>
              </w:rPr>
            </w:pPr>
            <w:r>
              <w:rPr>
                <w:rFonts w:hint="eastAsia" w:ascii="宋体" w:hAnsi="宋体"/>
                <w:color w:val="000000"/>
              </w:rPr>
              <w:t>氯乙烯</w:t>
            </w:r>
          </w:p>
        </w:tc>
        <w:tc>
          <w:tcPr>
            <w:tcW w:w="3209" w:type="pct"/>
            <w:tcBorders>
              <w:top w:val="single" w:color="auto" w:sz="4" w:space="0"/>
              <w:left w:val="single" w:color="auto" w:sz="4" w:space="0"/>
              <w:bottom w:val="single" w:color="auto" w:sz="4" w:space="0"/>
              <w:right w:val="single" w:color="auto" w:sz="4" w:space="0"/>
            </w:tcBorders>
            <w:vAlign w:val="center"/>
          </w:tcPr>
          <w:p w14:paraId="4468E81F">
            <w:pPr>
              <w:pStyle w:val="182"/>
              <w:rPr>
                <w:rFonts w:ascii="宋体" w:hAnsi="宋体"/>
                <w:color w:val="000000"/>
              </w:rPr>
            </w:pPr>
            <w:r>
              <w:rPr>
                <w:rFonts w:hint="eastAsia" w:ascii="宋体" w:hAnsi="宋体"/>
                <w:color w:val="000000"/>
              </w:rPr>
              <w:t>HJ605-2011（吹扫捕集/气相色谱-质谱法）</w:t>
            </w:r>
          </w:p>
        </w:tc>
      </w:tr>
      <w:tr w14:paraId="1C6D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05B0956A">
            <w:pPr>
              <w:pStyle w:val="182"/>
              <w:rPr>
                <w:rFonts w:ascii="宋体" w:hAnsi="宋体"/>
                <w:color w:val="000000"/>
              </w:rPr>
            </w:pPr>
            <w:r>
              <w:rPr>
                <w:rFonts w:hint="eastAsia" w:ascii="宋体" w:hAnsi="宋体"/>
                <w:color w:val="000000"/>
              </w:rPr>
              <w:t>39</w:t>
            </w:r>
          </w:p>
        </w:tc>
        <w:tc>
          <w:tcPr>
            <w:tcW w:w="1281" w:type="pct"/>
            <w:tcBorders>
              <w:top w:val="single" w:color="auto" w:sz="4" w:space="0"/>
              <w:left w:val="single" w:color="auto" w:sz="4" w:space="0"/>
              <w:bottom w:val="single" w:color="auto" w:sz="4" w:space="0"/>
              <w:right w:val="single" w:color="auto" w:sz="4" w:space="0"/>
            </w:tcBorders>
            <w:vAlign w:val="center"/>
          </w:tcPr>
          <w:p w14:paraId="70FBE2E8">
            <w:pPr>
              <w:pStyle w:val="182"/>
              <w:rPr>
                <w:rFonts w:ascii="宋体" w:hAnsi="宋体"/>
                <w:color w:val="000000"/>
              </w:rPr>
            </w:pPr>
            <w:r>
              <w:rPr>
                <w:rFonts w:hint="eastAsia" w:ascii="宋体" w:hAnsi="宋体"/>
                <w:color w:val="000000"/>
              </w:rPr>
              <w:t>石油烃（C</w:t>
            </w:r>
            <w:r>
              <w:rPr>
                <w:rFonts w:hint="eastAsia" w:ascii="宋体" w:hAnsi="宋体"/>
                <w:color w:val="000000"/>
                <w:vertAlign w:val="subscript"/>
              </w:rPr>
              <w:t>10</w:t>
            </w:r>
            <w:r>
              <w:rPr>
                <w:rFonts w:hint="eastAsia" w:ascii="宋体" w:hAnsi="宋体"/>
                <w:color w:val="000000"/>
              </w:rPr>
              <w:t>-C</w:t>
            </w:r>
            <w:r>
              <w:rPr>
                <w:rFonts w:hint="eastAsia" w:ascii="宋体" w:hAnsi="宋体"/>
                <w:color w:val="000000"/>
                <w:vertAlign w:val="subscript"/>
              </w:rPr>
              <w:t>40</w:t>
            </w:r>
            <w:r>
              <w:rPr>
                <w:rFonts w:hint="eastAsia" w:ascii="宋体" w:hAnsi="宋体"/>
                <w:color w:val="000000"/>
              </w:rPr>
              <w:t>）</w:t>
            </w:r>
          </w:p>
        </w:tc>
        <w:tc>
          <w:tcPr>
            <w:tcW w:w="3209" w:type="pct"/>
            <w:tcBorders>
              <w:top w:val="single" w:color="auto" w:sz="4" w:space="0"/>
              <w:left w:val="single" w:color="auto" w:sz="4" w:space="0"/>
              <w:bottom w:val="single" w:color="auto" w:sz="4" w:space="0"/>
              <w:right w:val="single" w:color="auto" w:sz="4" w:space="0"/>
            </w:tcBorders>
            <w:vAlign w:val="center"/>
          </w:tcPr>
          <w:p w14:paraId="29EE5E18">
            <w:pPr>
              <w:pStyle w:val="182"/>
              <w:rPr>
                <w:rFonts w:ascii="宋体" w:hAnsi="宋体"/>
                <w:color w:val="000000"/>
              </w:rPr>
            </w:pPr>
            <w:r>
              <w:rPr>
                <w:rFonts w:hint="eastAsia" w:ascii="宋体" w:hAnsi="宋体"/>
                <w:color w:val="000000"/>
              </w:rPr>
              <w:t>HJ 1021-2019（气相色谱法）</w:t>
            </w:r>
          </w:p>
        </w:tc>
      </w:tr>
      <w:tr w14:paraId="4CEE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4500BDD9">
            <w:pPr>
              <w:pStyle w:val="182"/>
              <w:rPr>
                <w:rFonts w:ascii="宋体" w:hAnsi="宋体"/>
                <w:color w:val="000000"/>
              </w:rPr>
            </w:pPr>
            <w:r>
              <w:rPr>
                <w:rFonts w:hint="eastAsia" w:ascii="宋体" w:hAnsi="宋体"/>
                <w:color w:val="000000"/>
              </w:rPr>
              <w:t>40</w:t>
            </w:r>
          </w:p>
        </w:tc>
        <w:tc>
          <w:tcPr>
            <w:tcW w:w="1281" w:type="pct"/>
            <w:tcBorders>
              <w:top w:val="single" w:color="auto" w:sz="4" w:space="0"/>
              <w:left w:val="single" w:color="auto" w:sz="4" w:space="0"/>
              <w:bottom w:val="single" w:color="auto" w:sz="4" w:space="0"/>
              <w:right w:val="single" w:color="auto" w:sz="4" w:space="0"/>
            </w:tcBorders>
            <w:vAlign w:val="center"/>
          </w:tcPr>
          <w:p w14:paraId="0CABABD5">
            <w:pPr>
              <w:pStyle w:val="182"/>
              <w:rPr>
                <w:rFonts w:ascii="宋体" w:hAnsi="宋体"/>
                <w:color w:val="000000"/>
              </w:rPr>
            </w:pPr>
            <w:r>
              <w:rPr>
                <w:rFonts w:hint="eastAsia" w:ascii="宋体" w:hAnsi="宋体"/>
                <w:color w:val="000000"/>
              </w:rPr>
              <w:t>六价铬</w:t>
            </w:r>
          </w:p>
        </w:tc>
        <w:tc>
          <w:tcPr>
            <w:tcW w:w="3209" w:type="pct"/>
            <w:tcBorders>
              <w:top w:val="single" w:color="auto" w:sz="4" w:space="0"/>
              <w:left w:val="single" w:color="auto" w:sz="4" w:space="0"/>
              <w:bottom w:val="single" w:color="auto" w:sz="4" w:space="0"/>
              <w:right w:val="single" w:color="auto" w:sz="4" w:space="0"/>
            </w:tcBorders>
            <w:vAlign w:val="center"/>
          </w:tcPr>
          <w:p w14:paraId="2777CF9E">
            <w:pPr>
              <w:pStyle w:val="182"/>
              <w:rPr>
                <w:rFonts w:ascii="宋体" w:hAnsi="宋体"/>
                <w:color w:val="000000"/>
              </w:rPr>
            </w:pPr>
            <w:r>
              <w:rPr>
                <w:rFonts w:hint="eastAsia" w:ascii="宋体" w:hAnsi="宋体"/>
                <w:color w:val="000000"/>
              </w:rPr>
              <w:t>HJ1082-2019（碱溶液提取-火焰原子吸收分光光度法）</w:t>
            </w:r>
          </w:p>
        </w:tc>
      </w:tr>
      <w:tr w14:paraId="54A8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29097758">
            <w:pPr>
              <w:pStyle w:val="182"/>
              <w:rPr>
                <w:rFonts w:ascii="宋体" w:hAnsi="宋体"/>
                <w:color w:val="000000"/>
              </w:rPr>
            </w:pPr>
            <w:r>
              <w:rPr>
                <w:rFonts w:hint="eastAsia" w:ascii="宋体" w:hAnsi="宋体"/>
                <w:color w:val="000000"/>
              </w:rPr>
              <w:t>41</w:t>
            </w:r>
          </w:p>
        </w:tc>
        <w:tc>
          <w:tcPr>
            <w:tcW w:w="1281" w:type="pct"/>
            <w:tcBorders>
              <w:top w:val="single" w:color="auto" w:sz="4" w:space="0"/>
              <w:left w:val="single" w:color="auto" w:sz="4" w:space="0"/>
              <w:bottom w:val="single" w:color="auto" w:sz="4" w:space="0"/>
              <w:right w:val="single" w:color="auto" w:sz="4" w:space="0"/>
            </w:tcBorders>
            <w:vAlign w:val="center"/>
          </w:tcPr>
          <w:p w14:paraId="1E5C082B">
            <w:pPr>
              <w:pStyle w:val="182"/>
              <w:rPr>
                <w:rFonts w:ascii="宋体" w:hAnsi="宋体"/>
                <w:color w:val="000000"/>
              </w:rPr>
            </w:pPr>
            <w:r>
              <w:rPr>
                <w:rFonts w:hint="eastAsia" w:ascii="宋体" w:hAnsi="宋体"/>
                <w:color w:val="000000"/>
              </w:rPr>
              <w:t>锌</w:t>
            </w:r>
          </w:p>
        </w:tc>
        <w:tc>
          <w:tcPr>
            <w:tcW w:w="3209" w:type="pct"/>
            <w:tcBorders>
              <w:top w:val="single" w:color="auto" w:sz="4" w:space="0"/>
              <w:left w:val="single" w:color="auto" w:sz="4" w:space="0"/>
              <w:bottom w:val="single" w:color="auto" w:sz="4" w:space="0"/>
              <w:right w:val="single" w:color="auto" w:sz="4" w:space="0"/>
            </w:tcBorders>
            <w:vAlign w:val="center"/>
          </w:tcPr>
          <w:p w14:paraId="15D57593">
            <w:pPr>
              <w:pStyle w:val="182"/>
              <w:rPr>
                <w:rFonts w:ascii="宋体" w:hAnsi="宋体"/>
                <w:color w:val="000000"/>
              </w:rPr>
            </w:pPr>
            <w:r>
              <w:rPr>
                <w:rFonts w:ascii="宋体" w:hAnsi="宋体"/>
                <w:color w:val="000000"/>
              </w:rPr>
              <w:t>HJ 491-2019</w:t>
            </w:r>
            <w:r>
              <w:rPr>
                <w:rFonts w:hint="eastAsia" w:ascii="宋体" w:hAnsi="宋体"/>
                <w:color w:val="000000"/>
              </w:rPr>
              <w:t>（火焰原子吸收分光光度法）</w:t>
            </w:r>
          </w:p>
        </w:tc>
      </w:tr>
      <w:tr w14:paraId="53ED4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09722722">
            <w:pPr>
              <w:pStyle w:val="182"/>
              <w:rPr>
                <w:rFonts w:ascii="宋体" w:hAnsi="宋体"/>
                <w:color w:val="000000"/>
              </w:rPr>
            </w:pPr>
            <w:r>
              <w:rPr>
                <w:rFonts w:hint="eastAsia" w:ascii="宋体" w:hAnsi="宋体"/>
                <w:color w:val="000000"/>
              </w:rPr>
              <w:t>42</w:t>
            </w:r>
          </w:p>
        </w:tc>
        <w:tc>
          <w:tcPr>
            <w:tcW w:w="1281" w:type="pct"/>
            <w:tcBorders>
              <w:top w:val="single" w:color="auto" w:sz="4" w:space="0"/>
              <w:left w:val="single" w:color="auto" w:sz="4" w:space="0"/>
              <w:bottom w:val="single" w:color="auto" w:sz="4" w:space="0"/>
              <w:right w:val="single" w:color="auto" w:sz="4" w:space="0"/>
            </w:tcBorders>
            <w:vAlign w:val="center"/>
          </w:tcPr>
          <w:p w14:paraId="2B916B1F">
            <w:pPr>
              <w:pStyle w:val="182"/>
              <w:rPr>
                <w:rFonts w:ascii="宋体" w:hAnsi="宋体"/>
                <w:color w:val="000000"/>
              </w:rPr>
            </w:pPr>
            <w:r>
              <w:rPr>
                <w:rFonts w:hint="eastAsia" w:ascii="宋体" w:hAnsi="宋体"/>
                <w:color w:val="000000"/>
              </w:rPr>
              <w:t>镍</w:t>
            </w:r>
          </w:p>
        </w:tc>
        <w:tc>
          <w:tcPr>
            <w:tcW w:w="3209" w:type="pct"/>
            <w:tcBorders>
              <w:top w:val="single" w:color="auto" w:sz="4" w:space="0"/>
              <w:left w:val="single" w:color="auto" w:sz="4" w:space="0"/>
              <w:bottom w:val="single" w:color="auto" w:sz="4" w:space="0"/>
              <w:right w:val="single" w:color="auto" w:sz="4" w:space="0"/>
            </w:tcBorders>
            <w:vAlign w:val="center"/>
          </w:tcPr>
          <w:p w14:paraId="2F7E4F24">
            <w:pPr>
              <w:pStyle w:val="182"/>
              <w:rPr>
                <w:rFonts w:ascii="宋体" w:hAnsi="宋体"/>
                <w:color w:val="000000"/>
              </w:rPr>
            </w:pPr>
            <w:r>
              <w:rPr>
                <w:rFonts w:hint="eastAsia" w:ascii="宋体" w:hAnsi="宋体"/>
                <w:color w:val="000000"/>
              </w:rPr>
              <w:t>HJ491-2019（火焰原子吸收分光光度法）</w:t>
            </w:r>
          </w:p>
        </w:tc>
      </w:tr>
      <w:tr w14:paraId="751F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06EB65CA">
            <w:pPr>
              <w:pStyle w:val="182"/>
              <w:rPr>
                <w:rFonts w:ascii="宋体" w:hAnsi="宋体"/>
                <w:color w:val="000000"/>
              </w:rPr>
            </w:pPr>
            <w:r>
              <w:rPr>
                <w:rFonts w:hint="eastAsia" w:ascii="宋体" w:hAnsi="宋体"/>
                <w:color w:val="000000"/>
              </w:rPr>
              <w:t>43</w:t>
            </w:r>
          </w:p>
        </w:tc>
        <w:tc>
          <w:tcPr>
            <w:tcW w:w="1281" w:type="pct"/>
            <w:tcBorders>
              <w:top w:val="single" w:color="auto" w:sz="4" w:space="0"/>
              <w:left w:val="single" w:color="auto" w:sz="4" w:space="0"/>
              <w:bottom w:val="single" w:color="auto" w:sz="4" w:space="0"/>
              <w:right w:val="single" w:color="auto" w:sz="4" w:space="0"/>
            </w:tcBorders>
            <w:vAlign w:val="center"/>
          </w:tcPr>
          <w:p w14:paraId="34B52CA1">
            <w:pPr>
              <w:pStyle w:val="182"/>
              <w:rPr>
                <w:rFonts w:ascii="宋体" w:hAnsi="宋体"/>
                <w:color w:val="000000"/>
              </w:rPr>
            </w:pPr>
            <w:r>
              <w:rPr>
                <w:rFonts w:hint="eastAsia" w:ascii="宋体" w:hAnsi="宋体"/>
                <w:color w:val="000000"/>
              </w:rPr>
              <w:t>镉</w:t>
            </w:r>
          </w:p>
        </w:tc>
        <w:tc>
          <w:tcPr>
            <w:tcW w:w="3209" w:type="pct"/>
            <w:tcBorders>
              <w:top w:val="single" w:color="auto" w:sz="4" w:space="0"/>
              <w:left w:val="single" w:color="auto" w:sz="4" w:space="0"/>
              <w:bottom w:val="single" w:color="auto" w:sz="4" w:space="0"/>
              <w:right w:val="single" w:color="auto" w:sz="4" w:space="0"/>
            </w:tcBorders>
            <w:vAlign w:val="center"/>
          </w:tcPr>
          <w:p w14:paraId="570EC18A">
            <w:pPr>
              <w:pStyle w:val="182"/>
              <w:rPr>
                <w:rFonts w:ascii="宋体" w:hAnsi="宋体"/>
                <w:color w:val="000000"/>
              </w:rPr>
            </w:pPr>
            <w:r>
              <w:rPr>
                <w:rFonts w:hint="eastAsia" w:ascii="宋体" w:hAnsi="宋体"/>
                <w:color w:val="000000"/>
              </w:rPr>
              <w:t>GB/T17141-1997（石墨炉原子吸收分光光度法）</w:t>
            </w:r>
          </w:p>
        </w:tc>
      </w:tr>
      <w:tr w14:paraId="0ED3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CC28907">
            <w:pPr>
              <w:pStyle w:val="182"/>
              <w:rPr>
                <w:rFonts w:ascii="宋体" w:hAnsi="宋体"/>
                <w:color w:val="000000"/>
              </w:rPr>
            </w:pPr>
            <w:r>
              <w:rPr>
                <w:rFonts w:hint="eastAsia" w:ascii="宋体" w:hAnsi="宋体"/>
                <w:color w:val="000000"/>
              </w:rPr>
              <w:t>44</w:t>
            </w:r>
          </w:p>
        </w:tc>
        <w:tc>
          <w:tcPr>
            <w:tcW w:w="1281" w:type="pct"/>
            <w:tcBorders>
              <w:top w:val="single" w:color="auto" w:sz="4" w:space="0"/>
              <w:left w:val="single" w:color="auto" w:sz="4" w:space="0"/>
              <w:bottom w:val="single" w:color="auto" w:sz="4" w:space="0"/>
              <w:right w:val="single" w:color="auto" w:sz="4" w:space="0"/>
            </w:tcBorders>
            <w:vAlign w:val="center"/>
          </w:tcPr>
          <w:p w14:paraId="5DFA2675">
            <w:pPr>
              <w:pStyle w:val="182"/>
              <w:rPr>
                <w:rFonts w:ascii="宋体" w:hAnsi="宋体"/>
                <w:color w:val="000000"/>
              </w:rPr>
            </w:pPr>
            <w:r>
              <w:rPr>
                <w:rFonts w:hint="eastAsia" w:ascii="宋体" w:hAnsi="宋体"/>
                <w:color w:val="000000"/>
              </w:rPr>
              <w:t>铅</w:t>
            </w:r>
          </w:p>
        </w:tc>
        <w:tc>
          <w:tcPr>
            <w:tcW w:w="3209" w:type="pct"/>
            <w:tcBorders>
              <w:top w:val="single" w:color="auto" w:sz="4" w:space="0"/>
              <w:left w:val="single" w:color="auto" w:sz="4" w:space="0"/>
              <w:bottom w:val="single" w:color="auto" w:sz="4" w:space="0"/>
              <w:right w:val="single" w:color="auto" w:sz="4" w:space="0"/>
            </w:tcBorders>
            <w:vAlign w:val="center"/>
          </w:tcPr>
          <w:p w14:paraId="465A4156">
            <w:pPr>
              <w:pStyle w:val="182"/>
              <w:rPr>
                <w:rFonts w:ascii="宋体" w:hAnsi="宋体"/>
                <w:color w:val="000000"/>
              </w:rPr>
            </w:pPr>
            <w:r>
              <w:rPr>
                <w:rFonts w:hint="eastAsia" w:ascii="宋体" w:hAnsi="宋体"/>
                <w:color w:val="000000"/>
              </w:rPr>
              <w:t>GB/T17141-1997（石墨炉原子吸收分光光度法）</w:t>
            </w:r>
          </w:p>
        </w:tc>
      </w:tr>
      <w:tr w14:paraId="4800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0089ACDA">
            <w:pPr>
              <w:pStyle w:val="182"/>
              <w:rPr>
                <w:rFonts w:ascii="宋体" w:hAnsi="宋体"/>
                <w:color w:val="000000"/>
              </w:rPr>
            </w:pPr>
            <w:r>
              <w:rPr>
                <w:rFonts w:hint="eastAsia" w:ascii="宋体" w:hAnsi="宋体"/>
                <w:color w:val="000000"/>
              </w:rPr>
              <w:t>45</w:t>
            </w:r>
          </w:p>
        </w:tc>
        <w:tc>
          <w:tcPr>
            <w:tcW w:w="1281" w:type="pct"/>
            <w:tcBorders>
              <w:top w:val="single" w:color="auto" w:sz="4" w:space="0"/>
              <w:left w:val="single" w:color="auto" w:sz="4" w:space="0"/>
              <w:bottom w:val="single" w:color="auto" w:sz="4" w:space="0"/>
              <w:right w:val="single" w:color="auto" w:sz="4" w:space="0"/>
            </w:tcBorders>
            <w:vAlign w:val="center"/>
          </w:tcPr>
          <w:p w14:paraId="30FEE757">
            <w:pPr>
              <w:pStyle w:val="182"/>
              <w:rPr>
                <w:rFonts w:ascii="宋体" w:hAnsi="宋体"/>
                <w:color w:val="000000"/>
              </w:rPr>
            </w:pPr>
            <w:r>
              <w:rPr>
                <w:rFonts w:hint="eastAsia" w:ascii="宋体" w:hAnsi="宋体"/>
                <w:color w:val="000000"/>
              </w:rPr>
              <w:t>铜</w:t>
            </w:r>
          </w:p>
        </w:tc>
        <w:tc>
          <w:tcPr>
            <w:tcW w:w="3209" w:type="pct"/>
            <w:tcBorders>
              <w:top w:val="single" w:color="auto" w:sz="4" w:space="0"/>
              <w:left w:val="single" w:color="auto" w:sz="4" w:space="0"/>
              <w:bottom w:val="single" w:color="auto" w:sz="4" w:space="0"/>
              <w:right w:val="single" w:color="auto" w:sz="4" w:space="0"/>
            </w:tcBorders>
            <w:vAlign w:val="center"/>
          </w:tcPr>
          <w:p w14:paraId="79AE7A98">
            <w:pPr>
              <w:pStyle w:val="182"/>
              <w:rPr>
                <w:rFonts w:ascii="宋体" w:hAnsi="宋体"/>
                <w:color w:val="000000"/>
              </w:rPr>
            </w:pPr>
            <w:r>
              <w:rPr>
                <w:rFonts w:hint="eastAsia" w:ascii="宋体" w:hAnsi="宋体"/>
                <w:color w:val="000000"/>
              </w:rPr>
              <w:t>HJ491-2019（火焰原子吸收分光光度法）</w:t>
            </w:r>
          </w:p>
        </w:tc>
      </w:tr>
      <w:tr w14:paraId="6985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7776DE61">
            <w:pPr>
              <w:pStyle w:val="182"/>
              <w:rPr>
                <w:rFonts w:ascii="宋体" w:hAnsi="宋体"/>
                <w:color w:val="000000"/>
              </w:rPr>
            </w:pPr>
            <w:r>
              <w:rPr>
                <w:rFonts w:hint="eastAsia" w:ascii="宋体" w:hAnsi="宋体"/>
                <w:color w:val="000000"/>
              </w:rPr>
              <w:t>46</w:t>
            </w:r>
          </w:p>
        </w:tc>
        <w:tc>
          <w:tcPr>
            <w:tcW w:w="1281" w:type="pct"/>
            <w:tcBorders>
              <w:top w:val="single" w:color="auto" w:sz="4" w:space="0"/>
              <w:left w:val="single" w:color="auto" w:sz="4" w:space="0"/>
              <w:bottom w:val="single" w:color="auto" w:sz="4" w:space="0"/>
              <w:right w:val="single" w:color="auto" w:sz="4" w:space="0"/>
            </w:tcBorders>
            <w:vAlign w:val="center"/>
          </w:tcPr>
          <w:p w14:paraId="0D9B72CA">
            <w:pPr>
              <w:pStyle w:val="182"/>
              <w:rPr>
                <w:rFonts w:ascii="宋体" w:hAnsi="宋体"/>
                <w:color w:val="000000"/>
              </w:rPr>
            </w:pPr>
            <w:r>
              <w:rPr>
                <w:rFonts w:hint="eastAsia" w:ascii="宋体" w:hAnsi="宋体"/>
                <w:color w:val="000000"/>
              </w:rPr>
              <w:t>总砷</w:t>
            </w:r>
          </w:p>
        </w:tc>
        <w:tc>
          <w:tcPr>
            <w:tcW w:w="3209" w:type="pct"/>
            <w:tcBorders>
              <w:top w:val="single" w:color="auto" w:sz="4" w:space="0"/>
              <w:left w:val="single" w:color="auto" w:sz="4" w:space="0"/>
              <w:bottom w:val="single" w:color="auto" w:sz="4" w:space="0"/>
              <w:right w:val="single" w:color="auto" w:sz="4" w:space="0"/>
            </w:tcBorders>
            <w:vAlign w:val="center"/>
          </w:tcPr>
          <w:p w14:paraId="7068930B">
            <w:pPr>
              <w:pStyle w:val="182"/>
              <w:rPr>
                <w:rFonts w:ascii="宋体" w:hAnsi="宋体"/>
                <w:color w:val="000000"/>
              </w:rPr>
            </w:pPr>
            <w:r>
              <w:rPr>
                <w:rFonts w:hint="eastAsia" w:ascii="宋体" w:hAnsi="宋体"/>
                <w:color w:val="000000"/>
              </w:rPr>
              <w:t>GB/T22105.2-2008（原子荧光法）</w:t>
            </w:r>
          </w:p>
        </w:tc>
      </w:tr>
      <w:tr w14:paraId="2E9D7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10" w:type="pct"/>
            <w:tcBorders>
              <w:top w:val="single" w:color="auto" w:sz="4" w:space="0"/>
              <w:left w:val="single" w:color="auto" w:sz="4" w:space="0"/>
              <w:bottom w:val="single" w:color="auto" w:sz="4" w:space="0"/>
              <w:right w:val="single" w:color="auto" w:sz="4" w:space="0"/>
            </w:tcBorders>
            <w:vAlign w:val="center"/>
          </w:tcPr>
          <w:p w14:paraId="3E4545BA">
            <w:pPr>
              <w:pStyle w:val="182"/>
              <w:rPr>
                <w:rFonts w:ascii="宋体" w:hAnsi="宋体"/>
                <w:color w:val="000000"/>
              </w:rPr>
            </w:pPr>
            <w:r>
              <w:rPr>
                <w:rFonts w:hint="eastAsia" w:ascii="宋体" w:hAnsi="宋体"/>
                <w:color w:val="000000"/>
              </w:rPr>
              <w:t>4</w:t>
            </w:r>
            <w:r>
              <w:rPr>
                <w:rFonts w:ascii="宋体" w:hAnsi="宋体"/>
                <w:color w:val="000000"/>
              </w:rPr>
              <w:t>7</w:t>
            </w:r>
          </w:p>
        </w:tc>
        <w:tc>
          <w:tcPr>
            <w:tcW w:w="1281" w:type="pct"/>
            <w:tcBorders>
              <w:top w:val="single" w:color="auto" w:sz="4" w:space="0"/>
              <w:left w:val="single" w:color="auto" w:sz="4" w:space="0"/>
              <w:bottom w:val="single" w:color="auto" w:sz="4" w:space="0"/>
              <w:right w:val="single" w:color="auto" w:sz="4" w:space="0"/>
            </w:tcBorders>
            <w:vAlign w:val="center"/>
          </w:tcPr>
          <w:p w14:paraId="746B4625">
            <w:pPr>
              <w:pStyle w:val="182"/>
              <w:rPr>
                <w:rFonts w:ascii="宋体" w:hAnsi="宋体"/>
                <w:color w:val="000000"/>
              </w:rPr>
            </w:pPr>
            <w:r>
              <w:rPr>
                <w:rFonts w:hint="eastAsia" w:ascii="宋体" w:hAnsi="宋体"/>
                <w:color w:val="000000"/>
              </w:rPr>
              <w:t>总汞</w:t>
            </w:r>
          </w:p>
        </w:tc>
        <w:tc>
          <w:tcPr>
            <w:tcW w:w="3209" w:type="pct"/>
            <w:tcBorders>
              <w:top w:val="single" w:color="auto" w:sz="4" w:space="0"/>
              <w:left w:val="single" w:color="auto" w:sz="4" w:space="0"/>
              <w:bottom w:val="single" w:color="auto" w:sz="4" w:space="0"/>
              <w:right w:val="single" w:color="auto" w:sz="4" w:space="0"/>
            </w:tcBorders>
            <w:vAlign w:val="center"/>
          </w:tcPr>
          <w:p w14:paraId="00C0FBCF">
            <w:pPr>
              <w:pStyle w:val="182"/>
              <w:rPr>
                <w:rFonts w:ascii="宋体" w:hAnsi="宋体"/>
                <w:color w:val="000000"/>
              </w:rPr>
            </w:pPr>
            <w:r>
              <w:rPr>
                <w:rFonts w:hint="eastAsia" w:ascii="宋体" w:hAnsi="宋体"/>
                <w:color w:val="000000"/>
              </w:rPr>
              <w:t>GB/T22105.1-2008（原子荧光法）</w:t>
            </w:r>
          </w:p>
        </w:tc>
      </w:tr>
    </w:tbl>
    <w:p w14:paraId="4689E7F0">
      <w:pPr>
        <w:pStyle w:val="96"/>
        <w:spacing w:before="156"/>
      </w:pPr>
    </w:p>
    <w:p w14:paraId="38E4C858">
      <w:pPr>
        <w:pStyle w:val="4"/>
      </w:pPr>
      <w:r>
        <w:rPr>
          <w:rFonts w:hint="eastAsia"/>
        </w:rPr>
        <w:t>地下水</w:t>
      </w:r>
    </w:p>
    <w:p w14:paraId="7D321A72">
      <w:pPr>
        <w:ind w:firstLine="480"/>
      </w:pPr>
      <w:r>
        <w:rPr>
          <w:rFonts w:hint="eastAsia"/>
        </w:rPr>
        <w:t>根据《地下水质量标准》（GB/T14848-2017）要求的常规指标，及《排污单位自行监测技术指南陆上石油天然气开采工业》，考虑到油田的行业特征，</w:t>
      </w:r>
      <w:r>
        <w:t>拟采用如下检测方法</w:t>
      </w:r>
      <w:r>
        <w:rPr>
          <w:rFonts w:hint="eastAsia"/>
        </w:rPr>
        <w:t>：</w:t>
      </w:r>
    </w:p>
    <w:p w14:paraId="3FDE21DA">
      <w:pPr>
        <w:pStyle w:val="96"/>
        <w:spacing w:before="156"/>
      </w:pPr>
      <w:r>
        <w:rPr>
          <w:rFonts w:hint="eastAsia"/>
        </w:rPr>
        <w:t>表</w:t>
      </w:r>
      <w:r>
        <w:fldChar w:fldCharType="begin"/>
      </w:r>
      <w:r>
        <w:instrText xml:space="preserve"> </w:instrText>
      </w:r>
      <w:r>
        <w:rPr>
          <w:rFonts w:hint="eastAsia"/>
        </w:rPr>
        <w:instrText xml:space="preserve">SEQ 表 \*ARABIC</w:instrText>
      </w:r>
      <w:r>
        <w:instrText xml:space="preserve"> </w:instrText>
      </w:r>
      <w:r>
        <w:fldChar w:fldCharType="separate"/>
      </w:r>
      <w:r>
        <w:t>2</w:t>
      </w:r>
      <w:r>
        <w:fldChar w:fldCharType="end"/>
      </w:r>
      <w:r>
        <w:t>4</w:t>
      </w:r>
      <w:r>
        <w:rPr>
          <w:rFonts w:hint="eastAsia"/>
        </w:rPr>
        <w:t xml:space="preserve">  地下水监测方法一览表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054"/>
        <w:gridCol w:w="5650"/>
      </w:tblGrid>
      <w:tr w14:paraId="164E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80" w:type="pct"/>
            <w:vAlign w:val="center"/>
          </w:tcPr>
          <w:p w14:paraId="12776EBC">
            <w:pPr>
              <w:pStyle w:val="99"/>
            </w:pPr>
            <w:r>
              <w:rPr>
                <w:rFonts w:hint="eastAsia"/>
              </w:rPr>
              <w:t>序号</w:t>
            </w:r>
          </w:p>
        </w:tc>
        <w:tc>
          <w:tcPr>
            <w:tcW w:w="1205" w:type="pct"/>
            <w:vAlign w:val="center"/>
          </w:tcPr>
          <w:p w14:paraId="1B9924F0">
            <w:pPr>
              <w:pStyle w:val="99"/>
            </w:pPr>
            <w:r>
              <w:rPr>
                <w:rFonts w:hint="eastAsia"/>
              </w:rPr>
              <w:t>检测指标</w:t>
            </w:r>
          </w:p>
        </w:tc>
        <w:tc>
          <w:tcPr>
            <w:tcW w:w="3315" w:type="pct"/>
            <w:vAlign w:val="center"/>
          </w:tcPr>
          <w:p w14:paraId="585B325E">
            <w:pPr>
              <w:pStyle w:val="99"/>
            </w:pPr>
            <w:r>
              <w:rPr>
                <w:rFonts w:hint="eastAsia"/>
              </w:rPr>
              <w:t>检测分析方法</w:t>
            </w:r>
          </w:p>
        </w:tc>
      </w:tr>
      <w:tr w14:paraId="3B80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06323EF5">
            <w:pPr>
              <w:pStyle w:val="182"/>
            </w:pPr>
            <w:r>
              <w:rPr>
                <w:rFonts w:hint="eastAsia"/>
              </w:rPr>
              <w:t>1</w:t>
            </w:r>
          </w:p>
        </w:tc>
        <w:tc>
          <w:tcPr>
            <w:tcW w:w="1205" w:type="pct"/>
            <w:tcBorders>
              <w:top w:val="single" w:color="auto" w:sz="4" w:space="0"/>
              <w:left w:val="single" w:color="auto" w:sz="4" w:space="0"/>
              <w:bottom w:val="single" w:color="auto" w:sz="4" w:space="0"/>
              <w:right w:val="single" w:color="auto" w:sz="4" w:space="0"/>
            </w:tcBorders>
            <w:vAlign w:val="center"/>
          </w:tcPr>
          <w:p w14:paraId="3BC6CE5D">
            <w:pPr>
              <w:pStyle w:val="182"/>
            </w:pPr>
            <w:r>
              <w:rPr>
                <w:rFonts w:hint="eastAsia"/>
              </w:rPr>
              <w:t>溶解性总固体</w:t>
            </w:r>
          </w:p>
        </w:tc>
        <w:tc>
          <w:tcPr>
            <w:tcW w:w="3315" w:type="pct"/>
            <w:tcBorders>
              <w:top w:val="single" w:color="auto" w:sz="4" w:space="0"/>
              <w:left w:val="single" w:color="auto" w:sz="4" w:space="0"/>
              <w:bottom w:val="single" w:color="auto" w:sz="4" w:space="0"/>
              <w:right w:val="single" w:color="auto" w:sz="4" w:space="0"/>
            </w:tcBorders>
            <w:vAlign w:val="center"/>
          </w:tcPr>
          <w:p w14:paraId="38A170AC">
            <w:pPr>
              <w:pStyle w:val="182"/>
            </w:pPr>
            <w:r>
              <w:rPr>
                <w:rFonts w:hint="eastAsia"/>
              </w:rPr>
              <w:t>《水和废水监测分析方法（第四版）》（重量法）</w:t>
            </w:r>
          </w:p>
        </w:tc>
      </w:tr>
      <w:tr w14:paraId="4730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436B72A5">
            <w:pPr>
              <w:pStyle w:val="182"/>
            </w:pPr>
            <w:r>
              <w:rPr>
                <w:rFonts w:hint="eastAsia"/>
              </w:rPr>
              <w:t>2</w:t>
            </w:r>
          </w:p>
        </w:tc>
        <w:tc>
          <w:tcPr>
            <w:tcW w:w="1205" w:type="pct"/>
            <w:tcBorders>
              <w:top w:val="single" w:color="auto" w:sz="4" w:space="0"/>
              <w:left w:val="single" w:color="auto" w:sz="4" w:space="0"/>
              <w:bottom w:val="single" w:color="auto" w:sz="4" w:space="0"/>
              <w:right w:val="single" w:color="auto" w:sz="4" w:space="0"/>
            </w:tcBorders>
            <w:vAlign w:val="center"/>
          </w:tcPr>
          <w:p w14:paraId="6B393170">
            <w:pPr>
              <w:pStyle w:val="182"/>
            </w:pPr>
            <w:r>
              <w:rPr>
                <w:rFonts w:hint="eastAsia"/>
              </w:rPr>
              <w:t>锰</w:t>
            </w:r>
          </w:p>
        </w:tc>
        <w:tc>
          <w:tcPr>
            <w:tcW w:w="3315" w:type="pct"/>
            <w:tcBorders>
              <w:top w:val="single" w:color="auto" w:sz="4" w:space="0"/>
              <w:left w:val="single" w:color="auto" w:sz="4" w:space="0"/>
              <w:bottom w:val="single" w:color="auto" w:sz="4" w:space="0"/>
              <w:right w:val="single" w:color="auto" w:sz="4" w:space="0"/>
            </w:tcBorders>
            <w:vAlign w:val="center"/>
          </w:tcPr>
          <w:p w14:paraId="2FBB98B3">
            <w:pPr>
              <w:pStyle w:val="182"/>
            </w:pPr>
            <w:r>
              <w:rPr>
                <w:rFonts w:hint="eastAsia"/>
              </w:rPr>
              <w:t>GB/T11911-1989（火焰原子吸收分光光度法）</w:t>
            </w:r>
          </w:p>
        </w:tc>
      </w:tr>
      <w:tr w14:paraId="3B79F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2B9E9B8D">
            <w:pPr>
              <w:pStyle w:val="182"/>
            </w:pPr>
            <w:r>
              <w:rPr>
                <w:rFonts w:hint="eastAsia"/>
              </w:rPr>
              <w:t>3</w:t>
            </w:r>
          </w:p>
        </w:tc>
        <w:tc>
          <w:tcPr>
            <w:tcW w:w="1205" w:type="pct"/>
            <w:tcBorders>
              <w:top w:val="single" w:color="auto" w:sz="4" w:space="0"/>
              <w:left w:val="single" w:color="auto" w:sz="4" w:space="0"/>
              <w:bottom w:val="single" w:color="auto" w:sz="4" w:space="0"/>
              <w:right w:val="single" w:color="auto" w:sz="4" w:space="0"/>
            </w:tcBorders>
            <w:vAlign w:val="center"/>
          </w:tcPr>
          <w:p w14:paraId="0509A57A">
            <w:pPr>
              <w:pStyle w:val="182"/>
            </w:pPr>
            <w:r>
              <w:rPr>
                <w:rFonts w:hint="eastAsia"/>
              </w:rPr>
              <w:t>铁</w:t>
            </w:r>
          </w:p>
        </w:tc>
        <w:tc>
          <w:tcPr>
            <w:tcW w:w="3315" w:type="pct"/>
            <w:tcBorders>
              <w:top w:val="single" w:color="auto" w:sz="4" w:space="0"/>
              <w:left w:val="single" w:color="auto" w:sz="4" w:space="0"/>
              <w:bottom w:val="single" w:color="auto" w:sz="4" w:space="0"/>
              <w:right w:val="single" w:color="auto" w:sz="4" w:space="0"/>
            </w:tcBorders>
            <w:vAlign w:val="center"/>
          </w:tcPr>
          <w:p w14:paraId="16796848">
            <w:pPr>
              <w:pStyle w:val="182"/>
            </w:pPr>
            <w:r>
              <w:rPr>
                <w:rFonts w:hint="eastAsia"/>
              </w:rPr>
              <w:t>GB/T 11911-1989（火焰原子吸收分光光度法）</w:t>
            </w:r>
          </w:p>
        </w:tc>
      </w:tr>
      <w:tr w14:paraId="132B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51BDB014">
            <w:pPr>
              <w:pStyle w:val="182"/>
            </w:pPr>
            <w:r>
              <w:rPr>
                <w:rFonts w:hint="eastAsia"/>
              </w:rPr>
              <w:t>4</w:t>
            </w:r>
          </w:p>
        </w:tc>
        <w:tc>
          <w:tcPr>
            <w:tcW w:w="1205" w:type="pct"/>
            <w:tcBorders>
              <w:top w:val="single" w:color="auto" w:sz="4" w:space="0"/>
              <w:left w:val="single" w:color="auto" w:sz="4" w:space="0"/>
              <w:bottom w:val="single" w:color="auto" w:sz="4" w:space="0"/>
              <w:right w:val="single" w:color="auto" w:sz="4" w:space="0"/>
            </w:tcBorders>
            <w:vAlign w:val="center"/>
          </w:tcPr>
          <w:p w14:paraId="253649E5">
            <w:pPr>
              <w:pStyle w:val="182"/>
            </w:pPr>
            <w:r>
              <w:rPr>
                <w:rFonts w:hint="eastAsia"/>
              </w:rPr>
              <w:t>汞</w:t>
            </w:r>
          </w:p>
        </w:tc>
        <w:tc>
          <w:tcPr>
            <w:tcW w:w="3315" w:type="pct"/>
            <w:tcBorders>
              <w:top w:val="single" w:color="auto" w:sz="4" w:space="0"/>
              <w:left w:val="single" w:color="auto" w:sz="4" w:space="0"/>
              <w:bottom w:val="single" w:color="auto" w:sz="4" w:space="0"/>
              <w:right w:val="single" w:color="auto" w:sz="4" w:space="0"/>
            </w:tcBorders>
            <w:vAlign w:val="center"/>
          </w:tcPr>
          <w:p w14:paraId="41B3C96E">
            <w:pPr>
              <w:pStyle w:val="182"/>
            </w:pPr>
            <w:r>
              <w:rPr>
                <w:rFonts w:hint="eastAsia"/>
              </w:rPr>
              <w:t>HJ 694-2014（原子荧光法）</w:t>
            </w:r>
          </w:p>
        </w:tc>
      </w:tr>
      <w:tr w14:paraId="4A38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350DEA1B">
            <w:pPr>
              <w:pStyle w:val="182"/>
            </w:pPr>
            <w:r>
              <w:rPr>
                <w:rFonts w:hint="eastAsia"/>
              </w:rPr>
              <w:t>5</w:t>
            </w:r>
          </w:p>
        </w:tc>
        <w:tc>
          <w:tcPr>
            <w:tcW w:w="1205" w:type="pct"/>
            <w:tcBorders>
              <w:top w:val="single" w:color="auto" w:sz="4" w:space="0"/>
              <w:left w:val="single" w:color="auto" w:sz="4" w:space="0"/>
              <w:bottom w:val="single" w:color="auto" w:sz="4" w:space="0"/>
              <w:right w:val="single" w:color="auto" w:sz="4" w:space="0"/>
            </w:tcBorders>
            <w:vAlign w:val="center"/>
          </w:tcPr>
          <w:p w14:paraId="569451C6">
            <w:pPr>
              <w:pStyle w:val="182"/>
            </w:pPr>
            <w:r>
              <w:rPr>
                <w:rFonts w:hint="eastAsia"/>
              </w:rPr>
              <w:t>砷</w:t>
            </w:r>
          </w:p>
        </w:tc>
        <w:tc>
          <w:tcPr>
            <w:tcW w:w="3315" w:type="pct"/>
            <w:tcBorders>
              <w:top w:val="single" w:color="auto" w:sz="4" w:space="0"/>
              <w:left w:val="single" w:color="auto" w:sz="4" w:space="0"/>
              <w:bottom w:val="single" w:color="auto" w:sz="4" w:space="0"/>
              <w:right w:val="single" w:color="auto" w:sz="4" w:space="0"/>
            </w:tcBorders>
            <w:vAlign w:val="center"/>
          </w:tcPr>
          <w:p w14:paraId="51D82A9B">
            <w:pPr>
              <w:pStyle w:val="182"/>
            </w:pPr>
            <w:r>
              <w:rPr>
                <w:rFonts w:hint="eastAsia"/>
              </w:rPr>
              <w:t>HJ 694-2014（原子荧光法）</w:t>
            </w:r>
          </w:p>
        </w:tc>
      </w:tr>
      <w:tr w14:paraId="2E7E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6637AE68">
            <w:pPr>
              <w:pStyle w:val="182"/>
            </w:pPr>
            <w:r>
              <w:rPr>
                <w:rFonts w:hint="eastAsia"/>
              </w:rPr>
              <w:t>6</w:t>
            </w:r>
          </w:p>
        </w:tc>
        <w:tc>
          <w:tcPr>
            <w:tcW w:w="1205" w:type="pct"/>
            <w:tcBorders>
              <w:top w:val="single" w:color="auto" w:sz="4" w:space="0"/>
              <w:left w:val="single" w:color="auto" w:sz="4" w:space="0"/>
              <w:bottom w:val="single" w:color="auto" w:sz="4" w:space="0"/>
              <w:right w:val="single" w:color="auto" w:sz="4" w:space="0"/>
            </w:tcBorders>
            <w:vAlign w:val="center"/>
          </w:tcPr>
          <w:p w14:paraId="0F802281">
            <w:pPr>
              <w:pStyle w:val="182"/>
            </w:pPr>
            <w:r>
              <w:rPr>
                <w:rFonts w:hint="eastAsia"/>
              </w:rPr>
              <w:t>六价铬</w:t>
            </w:r>
          </w:p>
        </w:tc>
        <w:tc>
          <w:tcPr>
            <w:tcW w:w="3315" w:type="pct"/>
            <w:tcBorders>
              <w:top w:val="single" w:color="auto" w:sz="4" w:space="0"/>
              <w:left w:val="single" w:color="auto" w:sz="4" w:space="0"/>
              <w:bottom w:val="single" w:color="auto" w:sz="4" w:space="0"/>
              <w:right w:val="single" w:color="auto" w:sz="4" w:space="0"/>
            </w:tcBorders>
            <w:vAlign w:val="center"/>
          </w:tcPr>
          <w:p w14:paraId="448F5857">
            <w:pPr>
              <w:pStyle w:val="182"/>
            </w:pPr>
            <w:r>
              <w:rPr>
                <w:rFonts w:hint="eastAsia"/>
              </w:rPr>
              <w:t>GB/T 7467-1987（二苯碳酰二肼分光光度法）</w:t>
            </w:r>
          </w:p>
        </w:tc>
      </w:tr>
      <w:tr w14:paraId="643BB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14B5CAC1">
            <w:pPr>
              <w:pStyle w:val="182"/>
            </w:pPr>
            <w:r>
              <w:rPr>
                <w:rFonts w:hint="eastAsia"/>
              </w:rPr>
              <w:t>7</w:t>
            </w:r>
          </w:p>
        </w:tc>
        <w:tc>
          <w:tcPr>
            <w:tcW w:w="1205" w:type="pct"/>
            <w:tcBorders>
              <w:top w:val="single" w:color="auto" w:sz="4" w:space="0"/>
              <w:left w:val="single" w:color="auto" w:sz="4" w:space="0"/>
              <w:bottom w:val="single" w:color="auto" w:sz="4" w:space="0"/>
              <w:right w:val="single" w:color="auto" w:sz="4" w:space="0"/>
            </w:tcBorders>
            <w:vAlign w:val="center"/>
          </w:tcPr>
          <w:p w14:paraId="21E32A5A">
            <w:pPr>
              <w:pStyle w:val="182"/>
            </w:pPr>
            <w:r>
              <w:rPr>
                <w:rFonts w:hint="eastAsia"/>
              </w:rPr>
              <w:t>石油类</w:t>
            </w:r>
          </w:p>
        </w:tc>
        <w:tc>
          <w:tcPr>
            <w:tcW w:w="3315" w:type="pct"/>
            <w:tcBorders>
              <w:top w:val="single" w:color="auto" w:sz="4" w:space="0"/>
              <w:left w:val="single" w:color="auto" w:sz="4" w:space="0"/>
              <w:bottom w:val="single" w:color="auto" w:sz="4" w:space="0"/>
              <w:right w:val="single" w:color="auto" w:sz="4" w:space="0"/>
            </w:tcBorders>
            <w:vAlign w:val="center"/>
          </w:tcPr>
          <w:p w14:paraId="7FE4E32C">
            <w:pPr>
              <w:pStyle w:val="182"/>
            </w:pPr>
            <w:r>
              <w:rPr>
                <w:rFonts w:hint="eastAsia"/>
              </w:rPr>
              <w:t>HJ 970-2018（紫外分光光度法）</w:t>
            </w:r>
          </w:p>
        </w:tc>
      </w:tr>
      <w:tr w14:paraId="4CF5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39568D38">
            <w:pPr>
              <w:pStyle w:val="182"/>
            </w:pPr>
            <w:r>
              <w:rPr>
                <w:rFonts w:hint="eastAsia"/>
              </w:rPr>
              <w:t>8</w:t>
            </w:r>
          </w:p>
        </w:tc>
        <w:tc>
          <w:tcPr>
            <w:tcW w:w="1205" w:type="pct"/>
            <w:tcBorders>
              <w:top w:val="single" w:color="auto" w:sz="4" w:space="0"/>
              <w:left w:val="single" w:color="auto" w:sz="4" w:space="0"/>
              <w:bottom w:val="single" w:color="auto" w:sz="4" w:space="0"/>
              <w:right w:val="single" w:color="auto" w:sz="4" w:space="0"/>
            </w:tcBorders>
            <w:vAlign w:val="center"/>
          </w:tcPr>
          <w:p w14:paraId="144783E0">
            <w:pPr>
              <w:pStyle w:val="182"/>
            </w:pPr>
            <w:r>
              <w:rPr>
                <w:rFonts w:hint="eastAsia"/>
              </w:rPr>
              <w:t>硫化物</w:t>
            </w:r>
          </w:p>
        </w:tc>
        <w:tc>
          <w:tcPr>
            <w:tcW w:w="3315" w:type="pct"/>
            <w:tcBorders>
              <w:top w:val="single" w:color="auto" w:sz="4" w:space="0"/>
              <w:left w:val="single" w:color="auto" w:sz="4" w:space="0"/>
              <w:bottom w:val="single" w:color="auto" w:sz="4" w:space="0"/>
              <w:right w:val="single" w:color="auto" w:sz="4" w:space="0"/>
            </w:tcBorders>
            <w:vAlign w:val="center"/>
          </w:tcPr>
          <w:p w14:paraId="6A91553F">
            <w:pPr>
              <w:pStyle w:val="182"/>
            </w:pPr>
            <w:r>
              <w:rPr>
                <w:rFonts w:hint="eastAsia"/>
              </w:rPr>
              <w:t>HJ 1226-2021(亚甲基蓝分光光度法)</w:t>
            </w:r>
          </w:p>
        </w:tc>
      </w:tr>
      <w:tr w14:paraId="3FBE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5DA0ADC3">
            <w:pPr>
              <w:pStyle w:val="182"/>
            </w:pPr>
            <w:r>
              <w:rPr>
                <w:rFonts w:hint="eastAsia"/>
              </w:rPr>
              <w:t>9</w:t>
            </w:r>
          </w:p>
        </w:tc>
        <w:tc>
          <w:tcPr>
            <w:tcW w:w="1205" w:type="pct"/>
            <w:tcBorders>
              <w:top w:val="single" w:color="auto" w:sz="4" w:space="0"/>
              <w:left w:val="single" w:color="auto" w:sz="4" w:space="0"/>
              <w:bottom w:val="single" w:color="auto" w:sz="4" w:space="0"/>
              <w:right w:val="single" w:color="auto" w:sz="4" w:space="0"/>
            </w:tcBorders>
            <w:vAlign w:val="center"/>
          </w:tcPr>
          <w:p w14:paraId="449695CE">
            <w:pPr>
              <w:pStyle w:val="182"/>
            </w:pPr>
            <w:r>
              <w:rPr>
                <w:rFonts w:hint="eastAsia"/>
              </w:rPr>
              <w:t>挥发酚</w:t>
            </w:r>
          </w:p>
        </w:tc>
        <w:tc>
          <w:tcPr>
            <w:tcW w:w="3315" w:type="pct"/>
            <w:tcBorders>
              <w:top w:val="single" w:color="auto" w:sz="4" w:space="0"/>
              <w:left w:val="single" w:color="auto" w:sz="4" w:space="0"/>
              <w:bottom w:val="single" w:color="auto" w:sz="4" w:space="0"/>
              <w:right w:val="single" w:color="auto" w:sz="4" w:space="0"/>
            </w:tcBorders>
            <w:vAlign w:val="center"/>
          </w:tcPr>
          <w:p w14:paraId="448797B4">
            <w:pPr>
              <w:pStyle w:val="182"/>
            </w:pPr>
            <w:r>
              <w:rPr>
                <w:rFonts w:hint="eastAsia"/>
              </w:rPr>
              <w:t>HJ 503-2009（4-氨基安替比林分光光度法 -萃取法）</w:t>
            </w:r>
          </w:p>
        </w:tc>
      </w:tr>
      <w:tr w14:paraId="5D47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5CE395FF">
            <w:pPr>
              <w:pStyle w:val="182"/>
            </w:pPr>
            <w:r>
              <w:rPr>
                <w:rFonts w:hint="eastAsia"/>
              </w:rPr>
              <w:t>10</w:t>
            </w:r>
          </w:p>
        </w:tc>
        <w:tc>
          <w:tcPr>
            <w:tcW w:w="1205" w:type="pct"/>
            <w:tcBorders>
              <w:top w:val="single" w:color="auto" w:sz="4" w:space="0"/>
              <w:left w:val="single" w:color="auto" w:sz="4" w:space="0"/>
              <w:bottom w:val="single" w:color="auto" w:sz="4" w:space="0"/>
              <w:right w:val="single" w:color="auto" w:sz="4" w:space="0"/>
            </w:tcBorders>
            <w:vAlign w:val="center"/>
          </w:tcPr>
          <w:p w14:paraId="5A274AD3">
            <w:pPr>
              <w:pStyle w:val="182"/>
            </w:pPr>
            <w:r>
              <w:rPr>
                <w:rFonts w:hint="eastAsia"/>
              </w:rPr>
              <w:t>氨氮</w:t>
            </w:r>
          </w:p>
        </w:tc>
        <w:tc>
          <w:tcPr>
            <w:tcW w:w="3315" w:type="pct"/>
            <w:tcBorders>
              <w:top w:val="single" w:color="auto" w:sz="4" w:space="0"/>
              <w:left w:val="single" w:color="auto" w:sz="4" w:space="0"/>
              <w:bottom w:val="single" w:color="auto" w:sz="4" w:space="0"/>
              <w:right w:val="single" w:color="auto" w:sz="4" w:space="0"/>
            </w:tcBorders>
            <w:vAlign w:val="center"/>
          </w:tcPr>
          <w:p w14:paraId="5CA39EC1">
            <w:pPr>
              <w:pStyle w:val="182"/>
            </w:pPr>
            <w:r>
              <w:rPr>
                <w:rFonts w:hint="eastAsia"/>
              </w:rPr>
              <w:t>HJ535-2009（纳氏试剂分光光度法）</w:t>
            </w:r>
          </w:p>
        </w:tc>
      </w:tr>
      <w:tr w14:paraId="371C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70D89C7B">
            <w:pPr>
              <w:pStyle w:val="182"/>
            </w:pPr>
            <w:r>
              <w:rPr>
                <w:rFonts w:hint="eastAsia"/>
              </w:rPr>
              <w:t>11</w:t>
            </w:r>
          </w:p>
        </w:tc>
        <w:tc>
          <w:tcPr>
            <w:tcW w:w="1205" w:type="pct"/>
            <w:tcBorders>
              <w:top w:val="single" w:color="auto" w:sz="4" w:space="0"/>
              <w:left w:val="single" w:color="auto" w:sz="4" w:space="0"/>
              <w:bottom w:val="single" w:color="auto" w:sz="4" w:space="0"/>
              <w:right w:val="single" w:color="auto" w:sz="4" w:space="0"/>
            </w:tcBorders>
            <w:vAlign w:val="center"/>
          </w:tcPr>
          <w:p w14:paraId="01C0947E">
            <w:pPr>
              <w:pStyle w:val="182"/>
            </w:pPr>
            <w:r>
              <w:rPr>
                <w:rFonts w:hint="eastAsia"/>
              </w:rPr>
              <w:t>高锰酸盐指数</w:t>
            </w:r>
          </w:p>
        </w:tc>
        <w:tc>
          <w:tcPr>
            <w:tcW w:w="3315" w:type="pct"/>
            <w:tcBorders>
              <w:top w:val="single" w:color="auto" w:sz="4" w:space="0"/>
              <w:left w:val="single" w:color="auto" w:sz="4" w:space="0"/>
              <w:bottom w:val="single" w:color="auto" w:sz="4" w:space="0"/>
              <w:right w:val="single" w:color="auto" w:sz="4" w:space="0"/>
            </w:tcBorders>
            <w:vAlign w:val="center"/>
          </w:tcPr>
          <w:p w14:paraId="33E589E2">
            <w:pPr>
              <w:pStyle w:val="182"/>
            </w:pPr>
            <w:r>
              <w:rPr>
                <w:rFonts w:hint="eastAsia"/>
              </w:rPr>
              <w:t>GB/T11892-1989（高锰酸钾氧化法）</w:t>
            </w:r>
          </w:p>
        </w:tc>
      </w:tr>
      <w:tr w14:paraId="4456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655F76E8">
            <w:pPr>
              <w:pStyle w:val="182"/>
            </w:pPr>
            <w:r>
              <w:rPr>
                <w:rFonts w:hint="eastAsia"/>
              </w:rPr>
              <w:t>12</w:t>
            </w:r>
          </w:p>
        </w:tc>
        <w:tc>
          <w:tcPr>
            <w:tcW w:w="1205" w:type="pct"/>
            <w:tcBorders>
              <w:top w:val="single" w:color="auto" w:sz="4" w:space="0"/>
              <w:left w:val="single" w:color="auto" w:sz="4" w:space="0"/>
              <w:bottom w:val="single" w:color="auto" w:sz="4" w:space="0"/>
              <w:right w:val="single" w:color="auto" w:sz="4" w:space="0"/>
            </w:tcBorders>
            <w:vAlign w:val="center"/>
          </w:tcPr>
          <w:p w14:paraId="58FD7865">
            <w:pPr>
              <w:pStyle w:val="182"/>
            </w:pPr>
            <w:r>
              <w:rPr>
                <w:rFonts w:hint="eastAsia"/>
              </w:rPr>
              <w:t>总硬度</w:t>
            </w:r>
          </w:p>
        </w:tc>
        <w:tc>
          <w:tcPr>
            <w:tcW w:w="3315" w:type="pct"/>
            <w:tcBorders>
              <w:top w:val="single" w:color="auto" w:sz="4" w:space="0"/>
              <w:left w:val="single" w:color="auto" w:sz="4" w:space="0"/>
              <w:bottom w:val="single" w:color="auto" w:sz="4" w:space="0"/>
              <w:right w:val="single" w:color="auto" w:sz="4" w:space="0"/>
            </w:tcBorders>
            <w:vAlign w:val="center"/>
          </w:tcPr>
          <w:p w14:paraId="3912D9F5">
            <w:pPr>
              <w:pStyle w:val="182"/>
            </w:pPr>
            <w:r>
              <w:rPr>
                <w:rFonts w:hint="eastAsia"/>
              </w:rPr>
              <w:t>GB/T 7477-1987（EDTA滴定法）</w:t>
            </w:r>
          </w:p>
        </w:tc>
      </w:tr>
      <w:tr w14:paraId="1A3DD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528E254E">
            <w:pPr>
              <w:pStyle w:val="182"/>
            </w:pPr>
            <w:r>
              <w:rPr>
                <w:rFonts w:hint="eastAsia"/>
              </w:rPr>
              <w:t>13</w:t>
            </w:r>
          </w:p>
        </w:tc>
        <w:tc>
          <w:tcPr>
            <w:tcW w:w="1205" w:type="pct"/>
            <w:tcBorders>
              <w:top w:val="single" w:color="auto" w:sz="4" w:space="0"/>
              <w:left w:val="single" w:color="auto" w:sz="4" w:space="0"/>
              <w:bottom w:val="single" w:color="auto" w:sz="4" w:space="0"/>
              <w:right w:val="single" w:color="auto" w:sz="4" w:space="0"/>
            </w:tcBorders>
            <w:vAlign w:val="center"/>
          </w:tcPr>
          <w:p w14:paraId="5834B12A">
            <w:pPr>
              <w:pStyle w:val="182"/>
            </w:pPr>
            <w:r>
              <w:rPr>
                <w:rFonts w:hint="eastAsia"/>
              </w:rPr>
              <w:t>氯化物</w:t>
            </w:r>
          </w:p>
        </w:tc>
        <w:tc>
          <w:tcPr>
            <w:tcW w:w="3315" w:type="pct"/>
            <w:tcBorders>
              <w:top w:val="single" w:color="auto" w:sz="4" w:space="0"/>
              <w:left w:val="single" w:color="auto" w:sz="4" w:space="0"/>
              <w:bottom w:val="single" w:color="auto" w:sz="4" w:space="0"/>
              <w:right w:val="single" w:color="auto" w:sz="4" w:space="0"/>
            </w:tcBorders>
            <w:vAlign w:val="center"/>
          </w:tcPr>
          <w:p w14:paraId="583FB7D1">
            <w:pPr>
              <w:pStyle w:val="182"/>
            </w:pPr>
            <w:r>
              <w:rPr>
                <w:rFonts w:hint="eastAsia"/>
              </w:rPr>
              <w:t>GB/T 11896-1989（硝酸银滴定法）</w:t>
            </w:r>
          </w:p>
        </w:tc>
      </w:tr>
      <w:tr w14:paraId="7A12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7DFC99F4">
            <w:pPr>
              <w:pStyle w:val="182"/>
            </w:pPr>
            <w:r>
              <w:rPr>
                <w:rFonts w:hint="eastAsia"/>
              </w:rPr>
              <w:t>14</w:t>
            </w:r>
          </w:p>
        </w:tc>
        <w:tc>
          <w:tcPr>
            <w:tcW w:w="1205" w:type="pct"/>
            <w:tcBorders>
              <w:top w:val="single" w:color="auto" w:sz="4" w:space="0"/>
              <w:left w:val="single" w:color="auto" w:sz="4" w:space="0"/>
              <w:bottom w:val="single" w:color="auto" w:sz="4" w:space="0"/>
              <w:right w:val="single" w:color="auto" w:sz="4" w:space="0"/>
            </w:tcBorders>
            <w:vAlign w:val="center"/>
          </w:tcPr>
          <w:p w14:paraId="48081CDF">
            <w:pPr>
              <w:pStyle w:val="182"/>
            </w:pPr>
            <w:r>
              <w:rPr>
                <w:rFonts w:hint="eastAsia"/>
              </w:rPr>
              <w:t>pH</w:t>
            </w:r>
          </w:p>
        </w:tc>
        <w:tc>
          <w:tcPr>
            <w:tcW w:w="3315" w:type="pct"/>
            <w:tcBorders>
              <w:top w:val="single" w:color="auto" w:sz="4" w:space="0"/>
              <w:left w:val="single" w:color="auto" w:sz="4" w:space="0"/>
              <w:bottom w:val="single" w:color="auto" w:sz="4" w:space="0"/>
              <w:right w:val="single" w:color="auto" w:sz="4" w:space="0"/>
            </w:tcBorders>
            <w:vAlign w:val="center"/>
          </w:tcPr>
          <w:p w14:paraId="0341EA37">
            <w:pPr>
              <w:pStyle w:val="182"/>
            </w:pPr>
            <w:r>
              <w:rPr>
                <w:rFonts w:hint="eastAsia"/>
              </w:rPr>
              <w:t>HJ1147-2020（电极法）</w:t>
            </w:r>
          </w:p>
        </w:tc>
      </w:tr>
      <w:tr w14:paraId="61F9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tcBorders>
              <w:top w:val="single" w:color="auto" w:sz="4" w:space="0"/>
              <w:left w:val="single" w:color="auto" w:sz="4" w:space="0"/>
              <w:bottom w:val="single" w:color="auto" w:sz="4" w:space="0"/>
              <w:right w:val="single" w:color="auto" w:sz="4" w:space="0"/>
            </w:tcBorders>
            <w:vAlign w:val="center"/>
          </w:tcPr>
          <w:p w14:paraId="581A3D61">
            <w:pPr>
              <w:pStyle w:val="182"/>
            </w:pPr>
            <w:r>
              <w:rPr>
                <w:rFonts w:hint="eastAsia"/>
              </w:rPr>
              <w:t>15</w:t>
            </w:r>
          </w:p>
        </w:tc>
        <w:tc>
          <w:tcPr>
            <w:tcW w:w="1205" w:type="pct"/>
            <w:tcBorders>
              <w:top w:val="single" w:color="auto" w:sz="4" w:space="0"/>
              <w:left w:val="single" w:color="auto" w:sz="4" w:space="0"/>
              <w:bottom w:val="single" w:color="auto" w:sz="4" w:space="0"/>
              <w:right w:val="single" w:color="auto" w:sz="4" w:space="0"/>
            </w:tcBorders>
            <w:vAlign w:val="center"/>
          </w:tcPr>
          <w:p w14:paraId="53B8CC72">
            <w:pPr>
              <w:pStyle w:val="182"/>
            </w:pPr>
            <w:r>
              <w:rPr>
                <w:rFonts w:hint="eastAsia"/>
              </w:rPr>
              <w:t>钡</w:t>
            </w:r>
          </w:p>
        </w:tc>
        <w:tc>
          <w:tcPr>
            <w:tcW w:w="3315" w:type="pct"/>
            <w:tcBorders>
              <w:top w:val="single" w:color="auto" w:sz="4" w:space="0"/>
              <w:left w:val="single" w:color="auto" w:sz="4" w:space="0"/>
              <w:bottom w:val="single" w:color="auto" w:sz="4" w:space="0"/>
              <w:right w:val="single" w:color="auto" w:sz="4" w:space="0"/>
            </w:tcBorders>
            <w:vAlign w:val="center"/>
          </w:tcPr>
          <w:p w14:paraId="4BA12504">
            <w:pPr>
              <w:pStyle w:val="182"/>
            </w:pPr>
            <w:r>
              <w:rPr>
                <w:rFonts w:hint="eastAsia"/>
              </w:rPr>
              <w:t>HJ 602-2011（石墨炉原子吸收分光光度法）</w:t>
            </w:r>
          </w:p>
        </w:tc>
      </w:tr>
    </w:tbl>
    <w:p w14:paraId="6945A34C">
      <w:pPr>
        <w:pStyle w:val="2"/>
      </w:pPr>
      <w:r>
        <w:rPr>
          <w:rFonts w:hint="eastAsia"/>
        </w:rPr>
        <w:t>质量保证和质量控制</w:t>
      </w:r>
    </w:p>
    <w:p w14:paraId="55F8393B">
      <w:pPr>
        <w:ind w:firstLine="480"/>
      </w:pPr>
      <w:r>
        <w:t>监测质量保证与质量控制要求：</w:t>
      </w:r>
      <w:r>
        <w:rPr>
          <w:rFonts w:hint="eastAsia"/>
        </w:rPr>
        <w:t>根据自行监测方案，建立自行监测质量管理制度，按照相关技术规范要求做监测质量保证与质量控制。</w:t>
      </w:r>
    </w:p>
    <w:p w14:paraId="635D507E">
      <w:pPr>
        <w:ind w:firstLine="480"/>
      </w:pPr>
      <w:r>
        <w:rPr>
          <w:rFonts w:hint="eastAsia"/>
        </w:rPr>
        <w:t>监测数据记录、整理、存档要求：建立环境监测台账管理制度，设置（专）职人员进行检测报告的管理，（原始记录）整理，维护和管理，检测报告、原始记录保存期限不得少于五年，并依据相关法规向社会公开监测结果。</w:t>
      </w:r>
    </w:p>
    <w:p w14:paraId="50145B06">
      <w:pPr>
        <w:ind w:firstLine="480"/>
      </w:pPr>
      <w:r>
        <w:t>各类污染物采用国家和</w:t>
      </w:r>
      <w:r>
        <w:rPr>
          <w:rFonts w:hint="eastAsia"/>
        </w:rPr>
        <w:t>山东省</w:t>
      </w:r>
      <w:r>
        <w:t>相关污染物排放标准、现行的</w:t>
      </w:r>
      <w:r>
        <w:rPr>
          <w:rFonts w:hint="eastAsia"/>
        </w:rPr>
        <w:t>生态环境部</w:t>
      </w:r>
      <w:r>
        <w:t>发布的国家或行业环境监测方法标准和技术规范规定的监测方法开展监测。本企业委托有资质的监测机构开展</w:t>
      </w:r>
      <w:r>
        <w:rPr>
          <w:rFonts w:hint="eastAsia"/>
        </w:rPr>
        <w:t>手工</w:t>
      </w:r>
      <w:r>
        <w:t>监测</w:t>
      </w:r>
      <w:r>
        <w:rPr>
          <w:rFonts w:hint="eastAsia"/>
        </w:rPr>
        <w:t>，严格遵从《环境监测质量管理技术导则》H</w:t>
      </w:r>
      <w:r>
        <w:t>J630-2011</w:t>
      </w:r>
      <w:r>
        <w:rPr>
          <w:rFonts w:hint="eastAsia"/>
        </w:rPr>
        <w:t>。手工监测的质量控制措施主要为以下几项：</w:t>
      </w:r>
    </w:p>
    <w:p w14:paraId="4B15F670">
      <w:pPr>
        <w:ind w:firstLine="480"/>
      </w:pPr>
      <w:r>
        <w:rPr>
          <w:rFonts w:hint="eastAsia"/>
        </w:rPr>
        <w:t>1、严格执行监测方案。公司自行监测方案中要求委托方认真如实填写各项自行监测记录及检验记录，并妥善保存好相关记录和台账，包括采样记录、样品保存及运输流转记录、分析测试记录、监测报告等。</w:t>
      </w:r>
    </w:p>
    <w:p w14:paraId="62934506">
      <w:pPr>
        <w:ind w:firstLine="480"/>
      </w:pPr>
      <w:r>
        <w:rPr>
          <w:rFonts w:hint="eastAsia"/>
        </w:rPr>
        <w:t>2、</w:t>
      </w:r>
      <w:r>
        <w:t>监测</w:t>
      </w:r>
      <w:r>
        <w:rPr>
          <w:rFonts w:hint="eastAsia"/>
        </w:rPr>
        <w:t>数据</w:t>
      </w:r>
      <w:r>
        <w:t>质量保证和质量控制严格执行国家</w:t>
      </w:r>
      <w:r>
        <w:rPr>
          <w:rFonts w:hint="eastAsia"/>
        </w:rPr>
        <w:t>及生态环境部门的</w:t>
      </w:r>
      <w:r>
        <w:t>环境监测技术规范和环境监测质量管理规定，实</w:t>
      </w:r>
      <w:r>
        <w:rPr>
          <w:rFonts w:hint="eastAsia"/>
        </w:rPr>
        <w:t>行</w:t>
      </w:r>
      <w:r>
        <w:t>全过程的质量</w:t>
      </w:r>
      <w:r>
        <w:rPr>
          <w:rFonts w:hint="eastAsia"/>
        </w:rPr>
        <w:t>控制措施</w:t>
      </w:r>
      <w:r>
        <w:t>。</w:t>
      </w:r>
      <w:r>
        <w:rPr>
          <w:rFonts w:hint="eastAsia"/>
        </w:rPr>
        <w:t>委托方</w:t>
      </w:r>
      <w:r>
        <w:t>所使用的仪器设备</w:t>
      </w:r>
      <w:r>
        <w:rPr>
          <w:rFonts w:hint="eastAsia"/>
        </w:rPr>
        <w:t>均需按要求取得</w:t>
      </w:r>
      <w:r>
        <w:t>检定或校准</w:t>
      </w:r>
      <w:r>
        <w:rPr>
          <w:rFonts w:hint="eastAsia"/>
        </w:rPr>
        <w:t>证书后方可使用，并将证书复印件交由我公司存档保存。</w:t>
      </w:r>
    </w:p>
    <w:p w14:paraId="2E2F56F3">
      <w:pPr>
        <w:ind w:firstLine="480"/>
      </w:pPr>
      <w:r>
        <w:rPr>
          <w:rFonts w:hint="eastAsia"/>
        </w:rPr>
        <w:t>3、若委托方（第三方检测公司）在监测过程中存在需要分包的项目需要向我公司提交书面申请，并将分包方的资质及其它相关材料随监测报告一同交由我公司保存。</w:t>
      </w:r>
    </w:p>
    <w:p w14:paraId="0523127F">
      <w:pPr>
        <w:ind w:firstLine="480"/>
      </w:pPr>
      <w:r>
        <w:t>4</w:t>
      </w:r>
      <w:r>
        <w:rPr>
          <w:rFonts w:hint="eastAsia"/>
        </w:rPr>
        <w:t>、委托方（第三方检测公司）需严格按照国家和生态环境部对监测数据实行质量保证和控制措施。对实验室分析质量控制还需要进行内部质量控制，监测人员应执行相应监测方法中的质量保证与质量控制规定，此外还需实行采取以下内部质量控制措施。</w:t>
      </w:r>
    </w:p>
    <w:p w14:paraId="4B4E6E08">
      <w:pPr>
        <w:ind w:firstLine="480"/>
      </w:pPr>
      <w:r>
        <w:rPr>
          <w:rFonts w:hint="eastAsia"/>
        </w:rPr>
        <w:t>空白样品</w:t>
      </w:r>
      <w:r>
        <w:t> </w:t>
      </w:r>
      <w:r>
        <w:rPr>
          <w:rFonts w:hint="eastAsia"/>
        </w:rPr>
        <w:t>（包括全程序空白、采样器具空白、运输空白、现场空白和实验室空白等）测定结果一般应低于方法检出限。一般情况下，不应从样品测定结果中扣除全程序空白样品的测定结果。</w:t>
      </w:r>
      <w:r>
        <w:t> </w:t>
      </w:r>
    </w:p>
    <w:p w14:paraId="30E5303E">
      <w:pPr>
        <w:ind w:firstLine="480"/>
      </w:pPr>
      <w:r>
        <w:rPr>
          <w:rFonts w:hint="eastAsia"/>
        </w:rPr>
        <w:t>校准曲线</w:t>
      </w:r>
      <w:r>
        <w:t> </w:t>
      </w:r>
      <w:r>
        <w:rPr>
          <w:rFonts w:hint="eastAsia"/>
        </w:rPr>
        <w:t>采用校准曲线法进行定量分析时，仅限在其线性范围内使用。必要时，对校准曲线的相关性、精密度和置信区间进行统计分析，检验斜率、截距和相关系数是否满足标准方法的要求。若不满足，需从分析方法、仪器设备、量器、试剂和操作等方面查找原因，改进后重新绘制校准曲线。校准曲线不得长期使用，不得相互借用。一般情况下，校准曲线应与样品测定同时进行。</w:t>
      </w:r>
    </w:p>
    <w:p w14:paraId="3384A3AB">
      <w:pPr>
        <w:ind w:firstLine="480"/>
      </w:pPr>
      <w:r>
        <w:rPr>
          <w:rFonts w:hint="eastAsia"/>
        </w:rPr>
        <w:t>方法检出限和测定下限</w:t>
      </w:r>
      <w:r>
        <w:t> </w:t>
      </w:r>
      <w:r>
        <w:rPr>
          <w:rFonts w:hint="eastAsia"/>
        </w:rPr>
        <w:t>开展监测项目前，应通过实验确定方法检出限，并满足方法要求。方法检出限和测定下限的计算方法执行《环境监测分析方法标准制修订技术导则》 HJ 168-2010中的相关规定。</w:t>
      </w:r>
    </w:p>
    <w:p w14:paraId="1E177682">
      <w:pPr>
        <w:ind w:firstLine="480"/>
      </w:pPr>
      <w:r>
        <w:rPr>
          <w:rFonts w:hint="eastAsia"/>
        </w:rPr>
        <w:t>平行样测定应按方法要求随机抽取一定比例的样品做平行样品测定，在采集的一批样品内，平行样数量至少占采样总数量的1</w:t>
      </w:r>
      <w:r>
        <w:t>0</w:t>
      </w:r>
      <w:r>
        <w:rPr>
          <w:rFonts w:hint="eastAsia"/>
        </w:rPr>
        <w:t>%以上</w:t>
      </w:r>
      <w:r>
        <w:t> </w:t>
      </w:r>
      <w:r>
        <w:rPr>
          <w:rFonts w:hint="eastAsia"/>
        </w:rPr>
        <w:t>。</w:t>
      </w:r>
    </w:p>
    <w:p w14:paraId="286923D1">
      <w:pPr>
        <w:ind w:firstLine="480"/>
      </w:pPr>
      <w:r>
        <w:rPr>
          <w:rFonts w:hint="eastAsia"/>
        </w:rPr>
        <w:t>加标回收率测定加标回收实验包括空白加标、基体加标及基体加标平行等。空白加标在与样品相同的前处理和测定条件下进行分析。基体加标和基体加标平行是在样品前处理之前加标，加标样品与样品在相同的前处理和测定条件下进行分析。在实际应用时应注意加标物质的形态、加标量和加标的基体。加标量一般为样品浓度的</w:t>
      </w:r>
      <w:r>
        <w:t>0.5</w:t>
      </w:r>
      <w:r>
        <w:rPr>
          <w:rFonts w:hint="eastAsia"/>
        </w:rPr>
        <w:t>～</w:t>
      </w:r>
      <w:r>
        <w:t>3</w:t>
      </w:r>
      <w:r>
        <w:rPr>
          <w:rFonts w:hint="eastAsia"/>
        </w:rPr>
        <w:t>倍，且加标后的总浓度不应超过分析方法的测定上限。样品中待测物浓度在方法检出限附近时，加标量应控制在校准曲线的低浓度范围。加标后样品体积应无显著变化，否则应在计算回收率时考虑这项因素。每批相同基体类型的样品应随机抽取一定比例样品进行加标回收及其平行样测定。</w:t>
      </w:r>
      <w:r>
        <w:t> </w:t>
      </w:r>
    </w:p>
    <w:p w14:paraId="5023AE59">
      <w:pPr>
        <w:ind w:firstLine="480"/>
      </w:pPr>
      <w:r>
        <w:rPr>
          <w:rFonts w:hint="eastAsia"/>
        </w:rPr>
        <w:t>标准样品</w:t>
      </w:r>
      <w:r>
        <w:t>/</w:t>
      </w:r>
      <w:r>
        <w:rPr>
          <w:rFonts w:hint="eastAsia"/>
        </w:rPr>
        <w:t>有证标准物质测定监测工作中应使用标准样品</w:t>
      </w:r>
      <w:r>
        <w:t>/</w:t>
      </w:r>
      <w:r>
        <w:rPr>
          <w:rFonts w:hint="eastAsia"/>
        </w:rPr>
        <w:t>有证标准物质或能够溯源到国家基准的物质。应有标准样品</w:t>
      </w:r>
      <w:r>
        <w:t>/</w:t>
      </w:r>
      <w:r>
        <w:rPr>
          <w:rFonts w:hint="eastAsia"/>
        </w:rPr>
        <w:t>有证标准物质的管理程序，对其购置、核查、使用、运输、存储和安全处置等进行规定。</w:t>
      </w:r>
      <w:r>
        <w:t> </w:t>
      </w:r>
      <w:r>
        <w:rPr>
          <w:rFonts w:hint="eastAsia"/>
        </w:rPr>
        <w:t>标准样品</w:t>
      </w:r>
      <w:r>
        <w:t>/</w:t>
      </w:r>
      <w:r>
        <w:rPr>
          <w:rFonts w:hint="eastAsia"/>
        </w:rPr>
        <w:t>有证标准物质应与样品同步测定。进行质量控制时，标准样品</w:t>
      </w:r>
      <w:r>
        <w:t>/</w:t>
      </w:r>
      <w:r>
        <w:rPr>
          <w:rFonts w:hint="eastAsia"/>
        </w:rPr>
        <w:t>有证标准物质不应与绘制校准曲线的标准溶液来源相同。</w:t>
      </w:r>
      <w:r>
        <w:t> </w:t>
      </w:r>
      <w:r>
        <w:rPr>
          <w:rFonts w:hint="eastAsia"/>
        </w:rPr>
        <w:t>应尽可能选择与样品基体类似的标准样品</w:t>
      </w:r>
      <w:r>
        <w:t>/</w:t>
      </w:r>
      <w:r>
        <w:rPr>
          <w:rFonts w:hint="eastAsia"/>
        </w:rPr>
        <w:t>有证标准物质进行测定，用于评价分析方法的准确度或检查实验室（或操作人员）是否存在系统误差。</w:t>
      </w:r>
    </w:p>
    <w:p w14:paraId="46A08B6C">
      <w:pPr>
        <w:ind w:firstLine="480"/>
      </w:pPr>
      <w:r>
        <w:rPr>
          <w:rFonts w:hint="eastAsia"/>
        </w:rPr>
        <w:t>方法比对或仪器比对</w:t>
      </w:r>
      <w:r>
        <w:t> </w:t>
      </w:r>
      <w:r>
        <w:rPr>
          <w:rFonts w:hint="eastAsia"/>
        </w:rPr>
        <w:t>对同一样品或一组样品可用不同的方法或不同的仪器进行比对测定分析，以检查分析结果的一致性。</w:t>
      </w:r>
    </w:p>
    <w:p w14:paraId="21C996C6">
      <w:pPr>
        <w:pStyle w:val="2"/>
      </w:pPr>
      <w:r>
        <w:rPr>
          <w:rFonts w:hint="eastAsia"/>
        </w:rPr>
        <w:t>监测信息记录及保存</w:t>
      </w:r>
    </w:p>
    <w:p w14:paraId="3355B662">
      <w:pPr>
        <w:ind w:firstLine="480"/>
      </w:pPr>
      <w:r>
        <w:rPr>
          <w:rFonts w:hint="eastAsia"/>
        </w:rPr>
        <w:t>按照要求</w:t>
      </w:r>
      <w:r>
        <w:t>建立完整的监测档案信息管理制度，保存原始</w:t>
      </w:r>
      <w:r>
        <w:rPr>
          <w:rFonts w:hint="eastAsia"/>
        </w:rPr>
        <w:t>监测</w:t>
      </w:r>
      <w:r>
        <w:t>记录和监测</w:t>
      </w:r>
      <w:r>
        <w:rPr>
          <w:rFonts w:hint="eastAsia"/>
        </w:rPr>
        <w:t>数据</w:t>
      </w:r>
      <w:r>
        <w:t>报告，监测期间生产记录以及企业委托手工监测或第三方运维自动监测设备的委托合同、承担委托任务单位的资质和单位基本情况等资料。</w:t>
      </w:r>
      <w:r>
        <w:rPr>
          <w:rFonts w:hint="eastAsia"/>
        </w:rPr>
        <w:t>由我公司相关部门专人保管保存三年以上。</w:t>
      </w:r>
    </w:p>
    <w:p w14:paraId="7C7FAAFC">
      <w:pPr>
        <w:ind w:firstLine="480"/>
      </w:pPr>
      <w:r>
        <w:rPr>
          <w:rFonts w:hint="eastAsia"/>
        </w:rPr>
        <w:t>自行监测记录主要有：</w:t>
      </w:r>
    </w:p>
    <w:p w14:paraId="1CBA369E">
      <w:pPr>
        <w:ind w:firstLine="480"/>
      </w:pPr>
      <w:r>
        <w:rPr>
          <w:rFonts w:hint="eastAsia"/>
        </w:rPr>
        <w:t>1、实验室监测记录包括:采样及样品流转记录、检测分析原始记录、分析质量控制记录、监测报告以及仪器设备的使用维护记录、日常工作和安全管理记录等。</w:t>
      </w:r>
    </w:p>
    <w:p w14:paraId="2F2C3676">
      <w:pPr>
        <w:ind w:firstLine="480"/>
      </w:pPr>
      <w:r>
        <w:rPr>
          <w:rFonts w:hint="eastAsia"/>
        </w:rPr>
        <w:t>2、委托监测记录包括：委托协议、采样记录、监测结果报告等。</w:t>
      </w:r>
    </w:p>
    <w:p w14:paraId="2CEDF27E">
      <w:pPr>
        <w:ind w:firstLine="480"/>
      </w:pPr>
      <w:r>
        <w:rPr>
          <w:rFonts w:hint="eastAsia"/>
        </w:rPr>
        <w:t>3、自动监测记录包括：包含监测各环节的原始记录、委托监测相关记录、自动监测设备运维记录等、各类原始记录内容完整并有相关人员签字。</w:t>
      </w:r>
    </w:p>
    <w:p w14:paraId="4FD9E54D">
      <w:pPr>
        <w:pStyle w:val="2"/>
      </w:pPr>
      <w:r>
        <w:rPr>
          <w:rFonts w:hint="eastAsia"/>
        </w:rPr>
        <w:t>信息公开要求</w:t>
      </w:r>
    </w:p>
    <w:p w14:paraId="02173738">
      <w:pPr>
        <w:pStyle w:val="3"/>
      </w:pPr>
      <w:r>
        <w:rPr>
          <w:rFonts w:hint="eastAsia"/>
        </w:rPr>
        <w:t>公开方式</w:t>
      </w:r>
    </w:p>
    <w:p w14:paraId="36ABE2A8">
      <w:pPr>
        <w:pStyle w:val="17"/>
        <w:numPr>
          <w:ilvl w:val="0"/>
          <w:numId w:val="4"/>
        </w:numPr>
        <w:rPr>
          <w:rFonts w:ascii="Times New Roman" w:hAnsi="Times New Roman" w:cstheme="minorBidi"/>
          <w:kern w:val="2"/>
          <w:sz w:val="24"/>
          <w:szCs w:val="22"/>
        </w:rPr>
      </w:pPr>
      <w:r>
        <w:rPr>
          <w:rFonts w:hint="eastAsia" w:ascii="Times New Roman" w:hAnsi="Times New Roman" w:cstheme="minorBidi"/>
          <w:kern w:val="2"/>
          <w:sz w:val="24"/>
          <w:szCs w:val="22"/>
        </w:rPr>
        <w:t>排污单位必须按要求及时在《全国污染源监测信息管理与共享平台》填报自行监视数据等信息，并在当地市级生态环境门自行监测信息发布平台向社金公开自行监测数据等信息。</w:t>
      </w:r>
    </w:p>
    <w:p w14:paraId="20C85210">
      <w:pPr>
        <w:pStyle w:val="17"/>
        <w:numPr>
          <w:ilvl w:val="0"/>
          <w:numId w:val="4"/>
        </w:numPr>
        <w:rPr>
          <w:rFonts w:ascii="Times New Roman" w:hAnsi="Times New Roman" w:cstheme="minorBidi"/>
          <w:kern w:val="2"/>
          <w:sz w:val="24"/>
          <w:szCs w:val="22"/>
        </w:rPr>
      </w:pPr>
      <w:r>
        <w:rPr>
          <w:rFonts w:hint="eastAsia" w:ascii="Times New Roman" w:hAnsi="Times New Roman" w:cstheme="minorBidi"/>
          <w:kern w:val="2"/>
          <w:sz w:val="24"/>
          <w:szCs w:val="22"/>
        </w:rPr>
        <w:t>排污单位还应通过对外网站或厂区外的电子屏幕等便于公众知晓的方式同步自公开自行监测信息。</w:t>
      </w:r>
    </w:p>
    <w:p w14:paraId="60AFBE57">
      <w:pPr>
        <w:pStyle w:val="3"/>
      </w:pPr>
      <w:r>
        <w:rPr>
          <w:rFonts w:hint="eastAsia"/>
        </w:rPr>
        <w:t>公开内容</w:t>
      </w:r>
    </w:p>
    <w:p w14:paraId="2B419F0C">
      <w:pPr>
        <w:pStyle w:val="17"/>
        <w:rPr>
          <w:rFonts w:ascii="Times New Roman" w:hAnsi="Times New Roman" w:cstheme="minorBidi"/>
          <w:kern w:val="2"/>
          <w:sz w:val="24"/>
          <w:szCs w:val="22"/>
        </w:rPr>
      </w:pPr>
      <w:r>
        <w:rPr>
          <w:rFonts w:hint="eastAsia" w:ascii="Times New Roman" w:hAnsi="Times New Roman" w:cstheme="minorBidi"/>
          <w:kern w:val="2"/>
          <w:sz w:val="24"/>
          <w:szCs w:val="22"/>
        </w:rPr>
        <w:t>1、基础信息：排污单位名称、法定代表人，所属行业、地理位置、生产周期、联系方式、接受委托的社会环境监测单位名称等；</w:t>
      </w:r>
    </w:p>
    <w:p w14:paraId="429F7026">
      <w:pPr>
        <w:pStyle w:val="17"/>
        <w:rPr>
          <w:rFonts w:ascii="Times New Roman" w:hAnsi="Times New Roman" w:cstheme="minorBidi"/>
          <w:kern w:val="2"/>
          <w:sz w:val="24"/>
          <w:szCs w:val="22"/>
        </w:rPr>
      </w:pPr>
      <w:r>
        <w:rPr>
          <w:rFonts w:hint="eastAsia" w:ascii="Times New Roman" w:hAnsi="Times New Roman" w:cstheme="minorBidi"/>
          <w:kern w:val="2"/>
          <w:sz w:val="24"/>
          <w:szCs w:val="22"/>
        </w:rPr>
        <w:t>2、自行监测方案（排污单位基础信息、自行监测内容如有变更，排污单位应重新编制自行监测方案，在当地生态环境部门重新备案并公布)；</w:t>
      </w:r>
    </w:p>
    <w:p w14:paraId="075F56F1">
      <w:pPr>
        <w:pStyle w:val="17"/>
        <w:rPr>
          <w:rFonts w:ascii="Times New Roman" w:hAnsi="Times New Roman" w:cstheme="minorBidi"/>
          <w:kern w:val="2"/>
          <w:sz w:val="24"/>
          <w:szCs w:val="22"/>
        </w:rPr>
      </w:pPr>
      <w:r>
        <w:rPr>
          <w:rFonts w:hint="eastAsia" w:ascii="Times New Roman" w:hAnsi="Times New Roman" w:cstheme="minorBidi"/>
          <w:kern w:val="2"/>
          <w:sz w:val="24"/>
          <w:szCs w:val="22"/>
        </w:rPr>
        <w:t>3、自行监结果：全部监测点位、监测时间、污染物种类及浓度、标准限值、达标情况、超标倍数、污染物排放方式及排放去向；</w:t>
      </w:r>
    </w:p>
    <w:p w14:paraId="18D19642">
      <w:pPr>
        <w:pStyle w:val="17"/>
        <w:rPr>
          <w:rFonts w:ascii="Times New Roman" w:hAnsi="Times New Roman" w:cstheme="minorBidi"/>
          <w:kern w:val="2"/>
          <w:sz w:val="24"/>
          <w:szCs w:val="22"/>
        </w:rPr>
      </w:pPr>
      <w:r>
        <w:rPr>
          <w:rFonts w:hint="eastAsia" w:ascii="Times New Roman" w:hAnsi="Times New Roman" w:cstheme="minorBidi"/>
          <w:kern w:val="2"/>
          <w:sz w:val="24"/>
          <w:szCs w:val="22"/>
        </w:rPr>
        <w:t>4、未开展自行监测的原因；</w:t>
      </w:r>
    </w:p>
    <w:p w14:paraId="16471912">
      <w:pPr>
        <w:pStyle w:val="17"/>
        <w:rPr>
          <w:rFonts w:ascii="Times New Roman" w:hAnsi="Times New Roman" w:cstheme="minorBidi"/>
          <w:kern w:val="2"/>
          <w:sz w:val="24"/>
          <w:szCs w:val="22"/>
        </w:rPr>
      </w:pPr>
      <w:r>
        <w:rPr>
          <w:rFonts w:hint="eastAsia" w:ascii="Times New Roman" w:hAnsi="Times New Roman" w:cstheme="minorBidi"/>
          <w:kern w:val="2"/>
          <w:sz w:val="24"/>
          <w:szCs w:val="22"/>
        </w:rPr>
        <w:t>5、自行监测年度报告；</w:t>
      </w:r>
    </w:p>
    <w:p w14:paraId="67A29096">
      <w:pPr>
        <w:pStyle w:val="17"/>
        <w:rPr>
          <w:rFonts w:ascii="Times New Roman" w:hAnsi="Times New Roman" w:cstheme="minorBidi"/>
          <w:kern w:val="2"/>
          <w:sz w:val="24"/>
          <w:szCs w:val="22"/>
        </w:rPr>
      </w:pPr>
      <w:r>
        <w:rPr>
          <w:rFonts w:hint="eastAsia" w:ascii="Times New Roman" w:hAnsi="Times New Roman" w:cstheme="minorBidi"/>
          <w:kern w:val="2"/>
          <w:sz w:val="24"/>
          <w:szCs w:val="22"/>
        </w:rPr>
        <w:t>6、其他需要公开的内容。</w:t>
      </w:r>
    </w:p>
    <w:p w14:paraId="39173D72">
      <w:pPr>
        <w:pStyle w:val="3"/>
      </w:pPr>
      <w:r>
        <w:rPr>
          <w:rFonts w:hint="eastAsia"/>
        </w:rPr>
        <w:t>公开时限</w:t>
      </w:r>
    </w:p>
    <w:p w14:paraId="58F2B524">
      <w:pPr>
        <w:pStyle w:val="17"/>
        <w:rPr>
          <w:rFonts w:ascii="Times New Roman" w:hAnsi="Times New Roman" w:cstheme="minorBidi"/>
          <w:kern w:val="2"/>
          <w:sz w:val="24"/>
          <w:szCs w:val="22"/>
        </w:rPr>
      </w:pPr>
      <w:r>
        <w:rPr>
          <w:rFonts w:hint="eastAsia" w:ascii="Times New Roman" w:hAnsi="Times New Roman" w:cstheme="minorBidi"/>
          <w:kern w:val="2"/>
          <w:sz w:val="24"/>
          <w:szCs w:val="22"/>
        </w:rPr>
        <w:t>1、排污单位基础信息与自行监测方案一同公布。</w:t>
      </w:r>
    </w:p>
    <w:p w14:paraId="095173B3">
      <w:pPr>
        <w:pStyle w:val="17"/>
        <w:rPr>
          <w:rFonts w:ascii="Times New Roman" w:hAnsi="Times New Roman" w:cstheme="minorBidi"/>
          <w:kern w:val="2"/>
          <w:sz w:val="24"/>
          <w:szCs w:val="22"/>
        </w:rPr>
      </w:pPr>
      <w:r>
        <w:rPr>
          <w:rFonts w:hint="eastAsia" w:ascii="Times New Roman" w:hAnsi="Times New Roman" w:cstheme="minorBidi"/>
          <w:kern w:val="2"/>
          <w:sz w:val="24"/>
          <w:szCs w:val="22"/>
        </w:rPr>
        <w:t>2、手工监测数据应于每次监测完成后及时公开，公开日期不得跨越监测周期；</w:t>
      </w:r>
    </w:p>
    <w:p w14:paraId="7B015D98">
      <w:pPr>
        <w:pStyle w:val="17"/>
      </w:pPr>
      <w:r>
        <w:rPr>
          <w:rFonts w:hint="eastAsia" w:ascii="Times New Roman" w:hAnsi="Times New Roman" w:cstheme="minorBidi"/>
          <w:kern w:val="2"/>
          <w:sz w:val="24"/>
          <w:szCs w:val="22"/>
        </w:rPr>
        <w:t>3、按地方政府要求公布202</w:t>
      </w:r>
      <w:r>
        <w:rPr>
          <w:rFonts w:ascii="Times New Roman" w:hAnsi="Times New Roman" w:cstheme="minorBidi"/>
          <w:kern w:val="2"/>
          <w:sz w:val="24"/>
          <w:szCs w:val="22"/>
        </w:rPr>
        <w:t>5</w:t>
      </w:r>
      <w:r>
        <w:rPr>
          <w:rFonts w:hint="eastAsia" w:ascii="Times New Roman" w:hAnsi="Times New Roman" w:cstheme="minorBidi"/>
          <w:kern w:val="2"/>
          <w:sz w:val="24"/>
          <w:szCs w:val="22"/>
        </w:rPr>
        <w:t>年度自行监测报告。</w:t>
      </w:r>
    </w:p>
    <w:sectPr>
      <w:pgSz w:w="11906" w:h="16838"/>
      <w:pgMar w:top="1440" w:right="1800" w:bottom="1440" w:left="1800" w:header="567" w:footer="567"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F451E">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3326B">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D188D">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816A6">
    <w:pPr>
      <w:pStyle w:val="24"/>
      <w:jc w:val="center"/>
      <w:rPr>
        <w:rFonts w:ascii="仿宋" w:hAnsi="仿宋" w:eastAsia="仿宋"/>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7FFB8">
                          <w:pPr>
                            <w:pStyle w:val="24"/>
                            <w:jc w:val="center"/>
                          </w:pPr>
                          <w:r>
                            <w:rPr>
                              <w:rFonts w:hint="eastAsia" w:ascii="仿宋" w:hAnsi="仿宋" w:eastAsia="仿宋"/>
                              <w:sz w:val="21"/>
                              <w:szCs w:val="21"/>
                            </w:rPr>
                            <w:t>第</w:t>
                          </w:r>
                          <w:r>
                            <w:rPr>
                              <w:rFonts w:ascii="仿宋" w:hAnsi="仿宋" w:eastAsia="仿宋"/>
                              <w:sz w:val="21"/>
                              <w:szCs w:val="21"/>
                            </w:rPr>
                            <w:fldChar w:fldCharType="begin"/>
                          </w:r>
                          <w:r>
                            <w:rPr>
                              <w:rFonts w:ascii="仿宋" w:hAnsi="仿宋" w:eastAsia="仿宋"/>
                              <w:sz w:val="21"/>
                              <w:szCs w:val="21"/>
                            </w:rPr>
                            <w:instrText xml:space="preserve">PAGE</w:instrText>
                          </w:r>
                          <w:r>
                            <w:rPr>
                              <w:rFonts w:ascii="仿宋" w:hAnsi="仿宋" w:eastAsia="仿宋"/>
                              <w:sz w:val="21"/>
                              <w:szCs w:val="21"/>
                            </w:rPr>
                            <w:fldChar w:fldCharType="separate"/>
                          </w:r>
                          <w:r>
                            <w:rPr>
                              <w:rFonts w:ascii="仿宋" w:hAnsi="仿宋" w:eastAsia="仿宋"/>
                              <w:sz w:val="21"/>
                              <w:szCs w:val="21"/>
                            </w:rPr>
                            <w:t>18</w:t>
                          </w:r>
                          <w:r>
                            <w:rPr>
                              <w:rFonts w:ascii="仿宋" w:hAnsi="仿宋" w:eastAsia="仿宋"/>
                              <w:sz w:val="21"/>
                              <w:szCs w:val="21"/>
                            </w:rPr>
                            <w:fldChar w:fldCharType="end"/>
                          </w:r>
                          <w:r>
                            <w:rPr>
                              <w:rFonts w:hint="eastAsia" w:ascii="仿宋" w:hAnsi="仿宋" w:eastAsia="仿宋"/>
                              <w:sz w:val="21"/>
                              <w:szCs w:val="21"/>
                            </w:rPr>
                            <w:t>页</w:t>
                          </w:r>
                          <w:r>
                            <w:rPr>
                              <w:rFonts w:ascii="仿宋" w:hAnsi="仿宋" w:eastAsia="仿宋"/>
                              <w:sz w:val="21"/>
                              <w:szCs w:val="21"/>
                              <w:lang w:val="zh-CN"/>
                            </w:rPr>
                            <w:t xml:space="preserve"> /</w:t>
                          </w:r>
                          <w:r>
                            <w:rPr>
                              <w:rFonts w:hint="eastAsia" w:ascii="仿宋" w:hAnsi="仿宋" w:eastAsia="仿宋"/>
                              <w:sz w:val="21"/>
                              <w:szCs w:val="21"/>
                              <w:lang w:val="zh-CN"/>
                            </w:rPr>
                            <w:t>共</w:t>
                          </w:r>
                          <w:r>
                            <w:rPr>
                              <w:rFonts w:ascii="仿宋" w:hAnsi="仿宋" w:eastAsia="仿宋"/>
                              <w:sz w:val="21"/>
                              <w:szCs w:val="21"/>
                            </w:rPr>
                            <w:fldChar w:fldCharType="begin"/>
                          </w:r>
                          <w:r>
                            <w:rPr>
                              <w:rFonts w:ascii="仿宋" w:hAnsi="仿宋" w:eastAsia="仿宋"/>
                              <w:sz w:val="21"/>
                              <w:szCs w:val="21"/>
                            </w:rPr>
                            <w:instrText xml:space="preserve">NUMPAGES</w:instrText>
                          </w:r>
                          <w:r>
                            <w:rPr>
                              <w:rFonts w:ascii="仿宋" w:hAnsi="仿宋" w:eastAsia="仿宋"/>
                              <w:sz w:val="21"/>
                              <w:szCs w:val="21"/>
                            </w:rPr>
                            <w:fldChar w:fldCharType="separate"/>
                          </w:r>
                          <w:r>
                            <w:rPr>
                              <w:rFonts w:ascii="仿宋" w:hAnsi="仿宋" w:eastAsia="仿宋"/>
                              <w:sz w:val="21"/>
                              <w:szCs w:val="21"/>
                            </w:rPr>
                            <w:t>25</w:t>
                          </w:r>
                          <w:r>
                            <w:rPr>
                              <w:rFonts w:ascii="仿宋" w:hAnsi="仿宋" w:eastAsia="仿宋"/>
                              <w:sz w:val="21"/>
                              <w:szCs w:val="21"/>
                            </w:rPr>
                            <w:fldChar w:fldCharType="end"/>
                          </w:r>
                          <w:r>
                            <w:rPr>
                              <w:rFonts w:hint="eastAsia" w:ascii="仿宋" w:hAnsi="仿宋" w:eastAsia="仿宋"/>
                              <w:sz w:val="21"/>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877FFB8">
                    <w:pPr>
                      <w:pStyle w:val="24"/>
                      <w:jc w:val="center"/>
                    </w:pPr>
                    <w:r>
                      <w:rPr>
                        <w:rFonts w:hint="eastAsia" w:ascii="仿宋" w:hAnsi="仿宋" w:eastAsia="仿宋"/>
                        <w:sz w:val="21"/>
                        <w:szCs w:val="21"/>
                      </w:rPr>
                      <w:t>第</w:t>
                    </w:r>
                    <w:r>
                      <w:rPr>
                        <w:rFonts w:ascii="仿宋" w:hAnsi="仿宋" w:eastAsia="仿宋"/>
                        <w:sz w:val="21"/>
                        <w:szCs w:val="21"/>
                      </w:rPr>
                      <w:fldChar w:fldCharType="begin"/>
                    </w:r>
                    <w:r>
                      <w:rPr>
                        <w:rFonts w:ascii="仿宋" w:hAnsi="仿宋" w:eastAsia="仿宋"/>
                        <w:sz w:val="21"/>
                        <w:szCs w:val="21"/>
                      </w:rPr>
                      <w:instrText xml:space="preserve">PAGE</w:instrText>
                    </w:r>
                    <w:r>
                      <w:rPr>
                        <w:rFonts w:ascii="仿宋" w:hAnsi="仿宋" w:eastAsia="仿宋"/>
                        <w:sz w:val="21"/>
                        <w:szCs w:val="21"/>
                      </w:rPr>
                      <w:fldChar w:fldCharType="separate"/>
                    </w:r>
                    <w:r>
                      <w:rPr>
                        <w:rFonts w:ascii="仿宋" w:hAnsi="仿宋" w:eastAsia="仿宋"/>
                        <w:sz w:val="21"/>
                        <w:szCs w:val="21"/>
                      </w:rPr>
                      <w:t>18</w:t>
                    </w:r>
                    <w:r>
                      <w:rPr>
                        <w:rFonts w:ascii="仿宋" w:hAnsi="仿宋" w:eastAsia="仿宋"/>
                        <w:sz w:val="21"/>
                        <w:szCs w:val="21"/>
                      </w:rPr>
                      <w:fldChar w:fldCharType="end"/>
                    </w:r>
                    <w:r>
                      <w:rPr>
                        <w:rFonts w:hint="eastAsia" w:ascii="仿宋" w:hAnsi="仿宋" w:eastAsia="仿宋"/>
                        <w:sz w:val="21"/>
                        <w:szCs w:val="21"/>
                      </w:rPr>
                      <w:t>页</w:t>
                    </w:r>
                    <w:r>
                      <w:rPr>
                        <w:rFonts w:ascii="仿宋" w:hAnsi="仿宋" w:eastAsia="仿宋"/>
                        <w:sz w:val="21"/>
                        <w:szCs w:val="21"/>
                        <w:lang w:val="zh-CN"/>
                      </w:rPr>
                      <w:t xml:space="preserve"> /</w:t>
                    </w:r>
                    <w:r>
                      <w:rPr>
                        <w:rFonts w:hint="eastAsia" w:ascii="仿宋" w:hAnsi="仿宋" w:eastAsia="仿宋"/>
                        <w:sz w:val="21"/>
                        <w:szCs w:val="21"/>
                        <w:lang w:val="zh-CN"/>
                      </w:rPr>
                      <w:t>共</w:t>
                    </w:r>
                    <w:r>
                      <w:rPr>
                        <w:rFonts w:ascii="仿宋" w:hAnsi="仿宋" w:eastAsia="仿宋"/>
                        <w:sz w:val="21"/>
                        <w:szCs w:val="21"/>
                      </w:rPr>
                      <w:fldChar w:fldCharType="begin"/>
                    </w:r>
                    <w:r>
                      <w:rPr>
                        <w:rFonts w:ascii="仿宋" w:hAnsi="仿宋" w:eastAsia="仿宋"/>
                        <w:sz w:val="21"/>
                        <w:szCs w:val="21"/>
                      </w:rPr>
                      <w:instrText xml:space="preserve">NUMPAGES</w:instrText>
                    </w:r>
                    <w:r>
                      <w:rPr>
                        <w:rFonts w:ascii="仿宋" w:hAnsi="仿宋" w:eastAsia="仿宋"/>
                        <w:sz w:val="21"/>
                        <w:szCs w:val="21"/>
                      </w:rPr>
                      <w:fldChar w:fldCharType="separate"/>
                    </w:r>
                    <w:r>
                      <w:rPr>
                        <w:rFonts w:ascii="仿宋" w:hAnsi="仿宋" w:eastAsia="仿宋"/>
                        <w:sz w:val="21"/>
                        <w:szCs w:val="21"/>
                      </w:rPr>
                      <w:t>25</w:t>
                    </w:r>
                    <w:r>
                      <w:rPr>
                        <w:rFonts w:ascii="仿宋" w:hAnsi="仿宋" w:eastAsia="仿宋"/>
                        <w:sz w:val="21"/>
                        <w:szCs w:val="21"/>
                      </w:rPr>
                      <w:fldChar w:fldCharType="end"/>
                    </w:r>
                    <w:r>
                      <w:rPr>
                        <w:rFonts w:hint="eastAsia" w:ascii="仿宋" w:hAnsi="仿宋" w:eastAsia="仿宋"/>
                        <w:sz w:val="21"/>
                        <w:szCs w:val="21"/>
                      </w:rPr>
                      <w:t>页</w:t>
                    </w:r>
                  </w:p>
                </w:txbxContent>
              </v:textbox>
            </v:shape>
          </w:pict>
        </mc:Fallback>
      </mc:AlternateContent>
    </w:r>
  </w:p>
  <w:p w14:paraId="69852776">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20BE7">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786D">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2ABB">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9784C">
    <w:pPr>
      <w:pStyle w:val="25"/>
      <w:jc w:val="both"/>
      <w:rPr>
        <w:rFonts w:ascii="黑体" w:hAns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915FB"/>
    <w:multiLevelType w:val="singleLevel"/>
    <w:tmpl w:val="C20915FB"/>
    <w:lvl w:ilvl="0" w:tentative="0">
      <w:start w:val="1"/>
      <w:numFmt w:val="decimal"/>
      <w:suff w:val="nothing"/>
      <w:lvlText w:val="（%1）"/>
      <w:lvlJc w:val="left"/>
    </w:lvl>
  </w:abstractNum>
  <w:abstractNum w:abstractNumId="1">
    <w:nsid w:val="05745CA9"/>
    <w:multiLevelType w:val="multilevel"/>
    <w:tmpl w:val="05745CA9"/>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425"/>
      </w:pPr>
      <w:rPr>
        <w:rFonts w:hint="eastAsia"/>
      </w:rPr>
    </w:lvl>
    <w:lvl w:ilvl="2" w:tentative="0">
      <w:start w:val="1"/>
      <w:numFmt w:val="decimal"/>
      <w:pStyle w:val="4"/>
      <w:suff w:val="space"/>
      <w:lvlText w:val="%1.%2.%3"/>
      <w:lvlJc w:val="left"/>
      <w:pPr>
        <w:ind w:left="0" w:firstLine="851"/>
      </w:pPr>
      <w:rPr>
        <w:rFonts w:hint="eastAsia"/>
      </w:rPr>
    </w:lvl>
    <w:lvl w:ilvl="3" w:tentative="0">
      <w:start w:val="1"/>
      <w:numFmt w:val="decimal"/>
      <w:pStyle w:val="5"/>
      <w:suff w:val="space"/>
      <w:lvlText w:val="%1.%2.%3.%4"/>
      <w:lvlJc w:val="left"/>
      <w:pPr>
        <w:ind w:left="0" w:firstLine="1276"/>
      </w:pPr>
      <w:rPr>
        <w:rFonts w:hint="eastAsia"/>
      </w:rPr>
    </w:lvl>
    <w:lvl w:ilvl="4" w:tentative="0">
      <w:start w:val="1"/>
      <w:numFmt w:val="decimal"/>
      <w:pStyle w:val="6"/>
      <w:suff w:val="space"/>
      <w:lvlText w:val="%1.%2.%3.%4.%5"/>
      <w:lvlJc w:val="left"/>
      <w:pPr>
        <w:ind w:left="0" w:firstLine="0"/>
      </w:pPr>
      <w:rPr>
        <w:rFonts w:hint="default" w:ascii="Times New Roman" w:hAnsi="Times New Roman" w:eastAsia="宋体"/>
        <w:b w:val="0"/>
        <w:i w:val="0"/>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3EE63625"/>
    <w:multiLevelType w:val="multilevel"/>
    <w:tmpl w:val="3EE6362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76A97F9D"/>
    <w:multiLevelType w:val="singleLevel"/>
    <w:tmpl w:val="76A97F9D"/>
    <w:lvl w:ilvl="0" w:tentative="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hideSpellingErrors/>
  <w:documentProtection w:enforcement="0"/>
  <w:defaultTabStop w:val="420"/>
  <w:drawingGridHorizontalSpacing w:val="120"/>
  <w:drawingGridVerticalSpacing w:val="16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F60"/>
    <w:rsid w:val="00002493"/>
    <w:rsid w:val="00006A90"/>
    <w:rsid w:val="00006F8A"/>
    <w:rsid w:val="00007818"/>
    <w:rsid w:val="0001121C"/>
    <w:rsid w:val="00012946"/>
    <w:rsid w:val="00015004"/>
    <w:rsid w:val="000179D4"/>
    <w:rsid w:val="000213AF"/>
    <w:rsid w:val="00022B31"/>
    <w:rsid w:val="00024393"/>
    <w:rsid w:val="000265D0"/>
    <w:rsid w:val="0002690D"/>
    <w:rsid w:val="00035D91"/>
    <w:rsid w:val="00040B78"/>
    <w:rsid w:val="00044A1D"/>
    <w:rsid w:val="00044C0E"/>
    <w:rsid w:val="00047BC3"/>
    <w:rsid w:val="000566E8"/>
    <w:rsid w:val="00057DA2"/>
    <w:rsid w:val="000625D2"/>
    <w:rsid w:val="00062E0E"/>
    <w:rsid w:val="0006641D"/>
    <w:rsid w:val="000669F0"/>
    <w:rsid w:val="00066BE8"/>
    <w:rsid w:val="00067555"/>
    <w:rsid w:val="00070CAB"/>
    <w:rsid w:val="000729FF"/>
    <w:rsid w:val="00073248"/>
    <w:rsid w:val="0007434C"/>
    <w:rsid w:val="00074E02"/>
    <w:rsid w:val="000822F2"/>
    <w:rsid w:val="000830E3"/>
    <w:rsid w:val="00083465"/>
    <w:rsid w:val="000875D9"/>
    <w:rsid w:val="00090B47"/>
    <w:rsid w:val="000960AF"/>
    <w:rsid w:val="000A4F04"/>
    <w:rsid w:val="000A7DE9"/>
    <w:rsid w:val="000B0931"/>
    <w:rsid w:val="000B2C5F"/>
    <w:rsid w:val="000C0C87"/>
    <w:rsid w:val="000C3D10"/>
    <w:rsid w:val="000C427E"/>
    <w:rsid w:val="000C4E43"/>
    <w:rsid w:val="000C6B6B"/>
    <w:rsid w:val="000C6C83"/>
    <w:rsid w:val="000D244D"/>
    <w:rsid w:val="000D3AA7"/>
    <w:rsid w:val="000E2472"/>
    <w:rsid w:val="000E37B9"/>
    <w:rsid w:val="000E3F54"/>
    <w:rsid w:val="000F061D"/>
    <w:rsid w:val="000F4234"/>
    <w:rsid w:val="000F5FA3"/>
    <w:rsid w:val="00102477"/>
    <w:rsid w:val="00106E4F"/>
    <w:rsid w:val="001075BC"/>
    <w:rsid w:val="0011218F"/>
    <w:rsid w:val="00122B3B"/>
    <w:rsid w:val="00123B26"/>
    <w:rsid w:val="00131E5E"/>
    <w:rsid w:val="00134DFD"/>
    <w:rsid w:val="001359D7"/>
    <w:rsid w:val="00141072"/>
    <w:rsid w:val="001415FA"/>
    <w:rsid w:val="001432D2"/>
    <w:rsid w:val="001434AD"/>
    <w:rsid w:val="00145217"/>
    <w:rsid w:val="00145833"/>
    <w:rsid w:val="001512BC"/>
    <w:rsid w:val="00154641"/>
    <w:rsid w:val="0015529F"/>
    <w:rsid w:val="00155FB3"/>
    <w:rsid w:val="0015674D"/>
    <w:rsid w:val="00156BCC"/>
    <w:rsid w:val="00167953"/>
    <w:rsid w:val="00167E56"/>
    <w:rsid w:val="0017099B"/>
    <w:rsid w:val="00170FDC"/>
    <w:rsid w:val="0017227D"/>
    <w:rsid w:val="0017755B"/>
    <w:rsid w:val="00180A69"/>
    <w:rsid w:val="00187BCF"/>
    <w:rsid w:val="001902EA"/>
    <w:rsid w:val="001958F9"/>
    <w:rsid w:val="001A10A9"/>
    <w:rsid w:val="001A154E"/>
    <w:rsid w:val="001A48E7"/>
    <w:rsid w:val="001A7FE6"/>
    <w:rsid w:val="001B2B03"/>
    <w:rsid w:val="001B37C4"/>
    <w:rsid w:val="001B4CF0"/>
    <w:rsid w:val="001B64A4"/>
    <w:rsid w:val="001C4719"/>
    <w:rsid w:val="001C6466"/>
    <w:rsid w:val="001C6C1A"/>
    <w:rsid w:val="001D05DD"/>
    <w:rsid w:val="001D0E44"/>
    <w:rsid w:val="001D2448"/>
    <w:rsid w:val="001D46FC"/>
    <w:rsid w:val="001D642A"/>
    <w:rsid w:val="001D6BD1"/>
    <w:rsid w:val="001E0BF3"/>
    <w:rsid w:val="001E2A8F"/>
    <w:rsid w:val="001E32E2"/>
    <w:rsid w:val="001E402E"/>
    <w:rsid w:val="001F0693"/>
    <w:rsid w:val="001F07C3"/>
    <w:rsid w:val="001F67C1"/>
    <w:rsid w:val="00200415"/>
    <w:rsid w:val="0020220E"/>
    <w:rsid w:val="002039E6"/>
    <w:rsid w:val="00211CD6"/>
    <w:rsid w:val="00212D9B"/>
    <w:rsid w:val="002167C5"/>
    <w:rsid w:val="00217D0F"/>
    <w:rsid w:val="0022353F"/>
    <w:rsid w:val="00225934"/>
    <w:rsid w:val="00225AC0"/>
    <w:rsid w:val="00226C35"/>
    <w:rsid w:val="00227898"/>
    <w:rsid w:val="0023182B"/>
    <w:rsid w:val="00232830"/>
    <w:rsid w:val="00232CEB"/>
    <w:rsid w:val="002470FE"/>
    <w:rsid w:val="00251F0C"/>
    <w:rsid w:val="002525E8"/>
    <w:rsid w:val="0026104E"/>
    <w:rsid w:val="002630CC"/>
    <w:rsid w:val="00266EE0"/>
    <w:rsid w:val="00267480"/>
    <w:rsid w:val="00273763"/>
    <w:rsid w:val="00282C7A"/>
    <w:rsid w:val="00283BFD"/>
    <w:rsid w:val="0028425C"/>
    <w:rsid w:val="00296042"/>
    <w:rsid w:val="0029745B"/>
    <w:rsid w:val="00297931"/>
    <w:rsid w:val="002A294B"/>
    <w:rsid w:val="002A49DF"/>
    <w:rsid w:val="002B0AEC"/>
    <w:rsid w:val="002B3AEB"/>
    <w:rsid w:val="002B4100"/>
    <w:rsid w:val="002B6ED0"/>
    <w:rsid w:val="002B7218"/>
    <w:rsid w:val="002C0EAE"/>
    <w:rsid w:val="002C319D"/>
    <w:rsid w:val="002C4F63"/>
    <w:rsid w:val="002C6305"/>
    <w:rsid w:val="002D06FB"/>
    <w:rsid w:val="002D12DC"/>
    <w:rsid w:val="002D1F37"/>
    <w:rsid w:val="002D27E1"/>
    <w:rsid w:val="002D2B63"/>
    <w:rsid w:val="002D4122"/>
    <w:rsid w:val="002D5457"/>
    <w:rsid w:val="002D683B"/>
    <w:rsid w:val="002E3214"/>
    <w:rsid w:val="002E3791"/>
    <w:rsid w:val="002E4896"/>
    <w:rsid w:val="002E49F8"/>
    <w:rsid w:val="002F3E79"/>
    <w:rsid w:val="002F7DFC"/>
    <w:rsid w:val="0030128F"/>
    <w:rsid w:val="0030438C"/>
    <w:rsid w:val="00305750"/>
    <w:rsid w:val="0030680C"/>
    <w:rsid w:val="00314C03"/>
    <w:rsid w:val="00316D4C"/>
    <w:rsid w:val="00317179"/>
    <w:rsid w:val="00322AA7"/>
    <w:rsid w:val="003236E2"/>
    <w:rsid w:val="00324429"/>
    <w:rsid w:val="00332813"/>
    <w:rsid w:val="003340DA"/>
    <w:rsid w:val="00335707"/>
    <w:rsid w:val="003364FF"/>
    <w:rsid w:val="00336AAA"/>
    <w:rsid w:val="00337EF4"/>
    <w:rsid w:val="00345626"/>
    <w:rsid w:val="0035365A"/>
    <w:rsid w:val="0036672B"/>
    <w:rsid w:val="003674CE"/>
    <w:rsid w:val="00372DEC"/>
    <w:rsid w:val="003749C1"/>
    <w:rsid w:val="0037599E"/>
    <w:rsid w:val="00377137"/>
    <w:rsid w:val="00392640"/>
    <w:rsid w:val="003A093D"/>
    <w:rsid w:val="003A52A2"/>
    <w:rsid w:val="003A549C"/>
    <w:rsid w:val="003A572A"/>
    <w:rsid w:val="003A5CD1"/>
    <w:rsid w:val="003A7080"/>
    <w:rsid w:val="003A7B96"/>
    <w:rsid w:val="003B05AA"/>
    <w:rsid w:val="003B26FB"/>
    <w:rsid w:val="003B2C87"/>
    <w:rsid w:val="003B35D8"/>
    <w:rsid w:val="003B6C4F"/>
    <w:rsid w:val="003C1693"/>
    <w:rsid w:val="003C278B"/>
    <w:rsid w:val="003C6CB8"/>
    <w:rsid w:val="003D0B1F"/>
    <w:rsid w:val="003E3A46"/>
    <w:rsid w:val="003E4E2D"/>
    <w:rsid w:val="003F157F"/>
    <w:rsid w:val="003F3042"/>
    <w:rsid w:val="003F3618"/>
    <w:rsid w:val="003F3B19"/>
    <w:rsid w:val="00400540"/>
    <w:rsid w:val="004076F9"/>
    <w:rsid w:val="00407DF2"/>
    <w:rsid w:val="00411B6F"/>
    <w:rsid w:val="00411D18"/>
    <w:rsid w:val="0041261C"/>
    <w:rsid w:val="00413342"/>
    <w:rsid w:val="0041343B"/>
    <w:rsid w:val="004205B5"/>
    <w:rsid w:val="004208E4"/>
    <w:rsid w:val="00424A62"/>
    <w:rsid w:val="004260E7"/>
    <w:rsid w:val="00426A48"/>
    <w:rsid w:val="00427B5F"/>
    <w:rsid w:val="00430807"/>
    <w:rsid w:val="00432AEB"/>
    <w:rsid w:val="00433072"/>
    <w:rsid w:val="0044682A"/>
    <w:rsid w:val="00457F2A"/>
    <w:rsid w:val="004629B9"/>
    <w:rsid w:val="00462C6D"/>
    <w:rsid w:val="00471E08"/>
    <w:rsid w:val="004839A8"/>
    <w:rsid w:val="00485DBF"/>
    <w:rsid w:val="00486A2C"/>
    <w:rsid w:val="00492C4D"/>
    <w:rsid w:val="0049375B"/>
    <w:rsid w:val="004A4F34"/>
    <w:rsid w:val="004A75FD"/>
    <w:rsid w:val="004B3B45"/>
    <w:rsid w:val="004B3F57"/>
    <w:rsid w:val="004B7209"/>
    <w:rsid w:val="004B72D5"/>
    <w:rsid w:val="004C0EBF"/>
    <w:rsid w:val="004C20E2"/>
    <w:rsid w:val="004C4E6F"/>
    <w:rsid w:val="004C7A72"/>
    <w:rsid w:val="004D1D37"/>
    <w:rsid w:val="004D4142"/>
    <w:rsid w:val="004F026D"/>
    <w:rsid w:val="004F1EEF"/>
    <w:rsid w:val="004F26AF"/>
    <w:rsid w:val="004F2B62"/>
    <w:rsid w:val="004F3147"/>
    <w:rsid w:val="004F5D62"/>
    <w:rsid w:val="00510436"/>
    <w:rsid w:val="0051241B"/>
    <w:rsid w:val="00512D14"/>
    <w:rsid w:val="005143B4"/>
    <w:rsid w:val="00514FD6"/>
    <w:rsid w:val="005167DB"/>
    <w:rsid w:val="00517C44"/>
    <w:rsid w:val="00517C6B"/>
    <w:rsid w:val="00520AFF"/>
    <w:rsid w:val="00523C22"/>
    <w:rsid w:val="005260DA"/>
    <w:rsid w:val="00535DA8"/>
    <w:rsid w:val="00536B33"/>
    <w:rsid w:val="00540C94"/>
    <w:rsid w:val="005471A1"/>
    <w:rsid w:val="00550381"/>
    <w:rsid w:val="00555717"/>
    <w:rsid w:val="00555927"/>
    <w:rsid w:val="0055592B"/>
    <w:rsid w:val="00557BEF"/>
    <w:rsid w:val="005606DC"/>
    <w:rsid w:val="005742C8"/>
    <w:rsid w:val="00577C0E"/>
    <w:rsid w:val="00585DE4"/>
    <w:rsid w:val="00586CD4"/>
    <w:rsid w:val="005877B6"/>
    <w:rsid w:val="00587D8F"/>
    <w:rsid w:val="00591383"/>
    <w:rsid w:val="00593A52"/>
    <w:rsid w:val="005970CF"/>
    <w:rsid w:val="0059775A"/>
    <w:rsid w:val="005A0D1D"/>
    <w:rsid w:val="005A3482"/>
    <w:rsid w:val="005A68BB"/>
    <w:rsid w:val="005B079B"/>
    <w:rsid w:val="005B2C55"/>
    <w:rsid w:val="005B2C63"/>
    <w:rsid w:val="005B4116"/>
    <w:rsid w:val="005B4A57"/>
    <w:rsid w:val="005B509F"/>
    <w:rsid w:val="005B6D48"/>
    <w:rsid w:val="005B6E87"/>
    <w:rsid w:val="005C0073"/>
    <w:rsid w:val="005C53CA"/>
    <w:rsid w:val="005C6915"/>
    <w:rsid w:val="005C7E9D"/>
    <w:rsid w:val="005D48CA"/>
    <w:rsid w:val="005D4B85"/>
    <w:rsid w:val="005E136C"/>
    <w:rsid w:val="005E157C"/>
    <w:rsid w:val="005E16F4"/>
    <w:rsid w:val="005E2682"/>
    <w:rsid w:val="005E3E9B"/>
    <w:rsid w:val="005E6DD3"/>
    <w:rsid w:val="005E7404"/>
    <w:rsid w:val="005F08C9"/>
    <w:rsid w:val="005F2328"/>
    <w:rsid w:val="005F25FB"/>
    <w:rsid w:val="005F3207"/>
    <w:rsid w:val="005F4C19"/>
    <w:rsid w:val="005F662A"/>
    <w:rsid w:val="005F77B4"/>
    <w:rsid w:val="006006EA"/>
    <w:rsid w:val="00610D02"/>
    <w:rsid w:val="0061212B"/>
    <w:rsid w:val="006211C9"/>
    <w:rsid w:val="006311D5"/>
    <w:rsid w:val="006331FB"/>
    <w:rsid w:val="00634A81"/>
    <w:rsid w:val="00635887"/>
    <w:rsid w:val="00636B95"/>
    <w:rsid w:val="006429A7"/>
    <w:rsid w:val="00642A9D"/>
    <w:rsid w:val="006438CF"/>
    <w:rsid w:val="00644483"/>
    <w:rsid w:val="00644B45"/>
    <w:rsid w:val="00645236"/>
    <w:rsid w:val="00650205"/>
    <w:rsid w:val="00651302"/>
    <w:rsid w:val="00651A85"/>
    <w:rsid w:val="00653D3F"/>
    <w:rsid w:val="0065467A"/>
    <w:rsid w:val="0066084A"/>
    <w:rsid w:val="006626BA"/>
    <w:rsid w:val="006663AB"/>
    <w:rsid w:val="00667A0D"/>
    <w:rsid w:val="00674D1D"/>
    <w:rsid w:val="006823D1"/>
    <w:rsid w:val="00695BD5"/>
    <w:rsid w:val="00696FBD"/>
    <w:rsid w:val="006A3372"/>
    <w:rsid w:val="006A544D"/>
    <w:rsid w:val="006B2333"/>
    <w:rsid w:val="006B258C"/>
    <w:rsid w:val="006B3875"/>
    <w:rsid w:val="006B7A18"/>
    <w:rsid w:val="006C1A2D"/>
    <w:rsid w:val="006C3211"/>
    <w:rsid w:val="006C3B53"/>
    <w:rsid w:val="006C4E45"/>
    <w:rsid w:val="006D0B39"/>
    <w:rsid w:val="006D4BED"/>
    <w:rsid w:val="006D4CD0"/>
    <w:rsid w:val="006D5E73"/>
    <w:rsid w:val="006E16A4"/>
    <w:rsid w:val="006E21B8"/>
    <w:rsid w:val="006E6D36"/>
    <w:rsid w:val="006E7C5F"/>
    <w:rsid w:val="006F0C58"/>
    <w:rsid w:val="006F251D"/>
    <w:rsid w:val="006F2D76"/>
    <w:rsid w:val="006F3198"/>
    <w:rsid w:val="006F3ED5"/>
    <w:rsid w:val="006F43FD"/>
    <w:rsid w:val="006F66F0"/>
    <w:rsid w:val="0070210C"/>
    <w:rsid w:val="007035B8"/>
    <w:rsid w:val="00704172"/>
    <w:rsid w:val="007151A2"/>
    <w:rsid w:val="00720050"/>
    <w:rsid w:val="007204A8"/>
    <w:rsid w:val="007218D4"/>
    <w:rsid w:val="007228A9"/>
    <w:rsid w:val="00722ADA"/>
    <w:rsid w:val="00723C4A"/>
    <w:rsid w:val="007246D1"/>
    <w:rsid w:val="00726130"/>
    <w:rsid w:val="007302A5"/>
    <w:rsid w:val="00740254"/>
    <w:rsid w:val="00742A61"/>
    <w:rsid w:val="0074377A"/>
    <w:rsid w:val="00753D6D"/>
    <w:rsid w:val="00760EFA"/>
    <w:rsid w:val="00762E68"/>
    <w:rsid w:val="00764B05"/>
    <w:rsid w:val="007671BE"/>
    <w:rsid w:val="00767258"/>
    <w:rsid w:val="0077094A"/>
    <w:rsid w:val="0077729A"/>
    <w:rsid w:val="0078060D"/>
    <w:rsid w:val="00784725"/>
    <w:rsid w:val="00787241"/>
    <w:rsid w:val="0078738C"/>
    <w:rsid w:val="007947B9"/>
    <w:rsid w:val="00795AEE"/>
    <w:rsid w:val="007961B4"/>
    <w:rsid w:val="00797794"/>
    <w:rsid w:val="007A10CA"/>
    <w:rsid w:val="007A1F5E"/>
    <w:rsid w:val="007A6317"/>
    <w:rsid w:val="007B07B0"/>
    <w:rsid w:val="007B0863"/>
    <w:rsid w:val="007B09BA"/>
    <w:rsid w:val="007B136F"/>
    <w:rsid w:val="007B6BCE"/>
    <w:rsid w:val="007C0E0F"/>
    <w:rsid w:val="007C3F9F"/>
    <w:rsid w:val="007C54A3"/>
    <w:rsid w:val="007C67EC"/>
    <w:rsid w:val="007C6A3E"/>
    <w:rsid w:val="007D28F2"/>
    <w:rsid w:val="007D592A"/>
    <w:rsid w:val="007E15F2"/>
    <w:rsid w:val="007E63ED"/>
    <w:rsid w:val="007E6491"/>
    <w:rsid w:val="007E7E82"/>
    <w:rsid w:val="007F2A25"/>
    <w:rsid w:val="00802348"/>
    <w:rsid w:val="00802916"/>
    <w:rsid w:val="00803F21"/>
    <w:rsid w:val="008053B5"/>
    <w:rsid w:val="008105A0"/>
    <w:rsid w:val="008134A3"/>
    <w:rsid w:val="00814830"/>
    <w:rsid w:val="008228E1"/>
    <w:rsid w:val="00823243"/>
    <w:rsid w:val="00826DA4"/>
    <w:rsid w:val="0083030D"/>
    <w:rsid w:val="00840D9B"/>
    <w:rsid w:val="0084199D"/>
    <w:rsid w:val="00842789"/>
    <w:rsid w:val="0084320F"/>
    <w:rsid w:val="008503A2"/>
    <w:rsid w:val="008536EC"/>
    <w:rsid w:val="00853BD7"/>
    <w:rsid w:val="00853FDC"/>
    <w:rsid w:val="008547BA"/>
    <w:rsid w:val="00857107"/>
    <w:rsid w:val="0086058E"/>
    <w:rsid w:val="0086181A"/>
    <w:rsid w:val="008618F9"/>
    <w:rsid w:val="0086378C"/>
    <w:rsid w:val="0086461B"/>
    <w:rsid w:val="00864BD1"/>
    <w:rsid w:val="0086685D"/>
    <w:rsid w:val="008706D2"/>
    <w:rsid w:val="00872511"/>
    <w:rsid w:val="00872582"/>
    <w:rsid w:val="00876631"/>
    <w:rsid w:val="00881055"/>
    <w:rsid w:val="00884DDF"/>
    <w:rsid w:val="00885BCD"/>
    <w:rsid w:val="00886400"/>
    <w:rsid w:val="0089289F"/>
    <w:rsid w:val="00895F9A"/>
    <w:rsid w:val="008A3C12"/>
    <w:rsid w:val="008C43B1"/>
    <w:rsid w:val="008C7F82"/>
    <w:rsid w:val="008D043B"/>
    <w:rsid w:val="008D4D51"/>
    <w:rsid w:val="008D5659"/>
    <w:rsid w:val="008D65E9"/>
    <w:rsid w:val="008E2047"/>
    <w:rsid w:val="008E3FBC"/>
    <w:rsid w:val="008E43D2"/>
    <w:rsid w:val="008E607C"/>
    <w:rsid w:val="008E674B"/>
    <w:rsid w:val="008E792C"/>
    <w:rsid w:val="008F136C"/>
    <w:rsid w:val="008F2FBD"/>
    <w:rsid w:val="008F31BB"/>
    <w:rsid w:val="008F3EBD"/>
    <w:rsid w:val="008F420A"/>
    <w:rsid w:val="008F4FBC"/>
    <w:rsid w:val="00907D73"/>
    <w:rsid w:val="009110A4"/>
    <w:rsid w:val="0091358D"/>
    <w:rsid w:val="009150C6"/>
    <w:rsid w:val="00923643"/>
    <w:rsid w:val="009279D5"/>
    <w:rsid w:val="00932481"/>
    <w:rsid w:val="00941991"/>
    <w:rsid w:val="009434BE"/>
    <w:rsid w:val="00944D9C"/>
    <w:rsid w:val="00945B3C"/>
    <w:rsid w:val="00945EA3"/>
    <w:rsid w:val="00950504"/>
    <w:rsid w:val="009514FE"/>
    <w:rsid w:val="00964D89"/>
    <w:rsid w:val="009668A7"/>
    <w:rsid w:val="009724BE"/>
    <w:rsid w:val="00972BF5"/>
    <w:rsid w:val="0097679F"/>
    <w:rsid w:val="00982D0C"/>
    <w:rsid w:val="00984C15"/>
    <w:rsid w:val="00985F0B"/>
    <w:rsid w:val="00986A9D"/>
    <w:rsid w:val="00986E91"/>
    <w:rsid w:val="0098735B"/>
    <w:rsid w:val="00990493"/>
    <w:rsid w:val="009926D3"/>
    <w:rsid w:val="009A1A27"/>
    <w:rsid w:val="009A3657"/>
    <w:rsid w:val="009A5024"/>
    <w:rsid w:val="009B10D9"/>
    <w:rsid w:val="009B21BC"/>
    <w:rsid w:val="009B4410"/>
    <w:rsid w:val="009B68AA"/>
    <w:rsid w:val="009B6C82"/>
    <w:rsid w:val="009C1E87"/>
    <w:rsid w:val="009C3759"/>
    <w:rsid w:val="009C4D96"/>
    <w:rsid w:val="009C51AC"/>
    <w:rsid w:val="009C753B"/>
    <w:rsid w:val="009D77C3"/>
    <w:rsid w:val="009E4726"/>
    <w:rsid w:val="009E6C4E"/>
    <w:rsid w:val="009F13C9"/>
    <w:rsid w:val="009F21F7"/>
    <w:rsid w:val="009F2CF3"/>
    <w:rsid w:val="009F50A3"/>
    <w:rsid w:val="009F6363"/>
    <w:rsid w:val="00A07F5A"/>
    <w:rsid w:val="00A153D6"/>
    <w:rsid w:val="00A16258"/>
    <w:rsid w:val="00A17C94"/>
    <w:rsid w:val="00A21AC1"/>
    <w:rsid w:val="00A230C5"/>
    <w:rsid w:val="00A2799B"/>
    <w:rsid w:val="00A3317C"/>
    <w:rsid w:val="00A35250"/>
    <w:rsid w:val="00A35AF3"/>
    <w:rsid w:val="00A35B30"/>
    <w:rsid w:val="00A40B27"/>
    <w:rsid w:val="00A415E2"/>
    <w:rsid w:val="00A4512B"/>
    <w:rsid w:val="00A4525C"/>
    <w:rsid w:val="00A4693A"/>
    <w:rsid w:val="00A5016F"/>
    <w:rsid w:val="00A53C87"/>
    <w:rsid w:val="00A53E8E"/>
    <w:rsid w:val="00A565C0"/>
    <w:rsid w:val="00A65936"/>
    <w:rsid w:val="00A70CFF"/>
    <w:rsid w:val="00A71D6F"/>
    <w:rsid w:val="00A726DA"/>
    <w:rsid w:val="00A75811"/>
    <w:rsid w:val="00A81D4A"/>
    <w:rsid w:val="00A81E91"/>
    <w:rsid w:val="00A824F1"/>
    <w:rsid w:val="00A8438B"/>
    <w:rsid w:val="00A87FC4"/>
    <w:rsid w:val="00A92EB7"/>
    <w:rsid w:val="00A92F55"/>
    <w:rsid w:val="00A936CD"/>
    <w:rsid w:val="00A936D5"/>
    <w:rsid w:val="00A93DF7"/>
    <w:rsid w:val="00A94624"/>
    <w:rsid w:val="00A956A3"/>
    <w:rsid w:val="00AA10D9"/>
    <w:rsid w:val="00AA33DF"/>
    <w:rsid w:val="00AA4F7B"/>
    <w:rsid w:val="00AB3762"/>
    <w:rsid w:val="00AB533A"/>
    <w:rsid w:val="00AC1EE8"/>
    <w:rsid w:val="00AC6DBB"/>
    <w:rsid w:val="00AC75AB"/>
    <w:rsid w:val="00AC7D2F"/>
    <w:rsid w:val="00AD0A8F"/>
    <w:rsid w:val="00AD2FE4"/>
    <w:rsid w:val="00AD4322"/>
    <w:rsid w:val="00AE32B7"/>
    <w:rsid w:val="00AE45E9"/>
    <w:rsid w:val="00AF00C1"/>
    <w:rsid w:val="00AF303A"/>
    <w:rsid w:val="00AF437A"/>
    <w:rsid w:val="00AF6813"/>
    <w:rsid w:val="00B02FA7"/>
    <w:rsid w:val="00B078CA"/>
    <w:rsid w:val="00B1482A"/>
    <w:rsid w:val="00B20155"/>
    <w:rsid w:val="00B20451"/>
    <w:rsid w:val="00B2482D"/>
    <w:rsid w:val="00B24FF9"/>
    <w:rsid w:val="00B26312"/>
    <w:rsid w:val="00B319CF"/>
    <w:rsid w:val="00B415EF"/>
    <w:rsid w:val="00B45C94"/>
    <w:rsid w:val="00B46D29"/>
    <w:rsid w:val="00B476A3"/>
    <w:rsid w:val="00B53328"/>
    <w:rsid w:val="00B54671"/>
    <w:rsid w:val="00B62FE5"/>
    <w:rsid w:val="00B64428"/>
    <w:rsid w:val="00B64DB6"/>
    <w:rsid w:val="00B66593"/>
    <w:rsid w:val="00B67C44"/>
    <w:rsid w:val="00B7033D"/>
    <w:rsid w:val="00B80070"/>
    <w:rsid w:val="00B83523"/>
    <w:rsid w:val="00B86FEA"/>
    <w:rsid w:val="00B91715"/>
    <w:rsid w:val="00B92924"/>
    <w:rsid w:val="00B933F1"/>
    <w:rsid w:val="00B94C70"/>
    <w:rsid w:val="00BA14E1"/>
    <w:rsid w:val="00BA2AF1"/>
    <w:rsid w:val="00BA6973"/>
    <w:rsid w:val="00BB1D86"/>
    <w:rsid w:val="00BB4B20"/>
    <w:rsid w:val="00BB4F2C"/>
    <w:rsid w:val="00BC1432"/>
    <w:rsid w:val="00BC3065"/>
    <w:rsid w:val="00BC3B73"/>
    <w:rsid w:val="00BC4495"/>
    <w:rsid w:val="00BC634E"/>
    <w:rsid w:val="00BC6F60"/>
    <w:rsid w:val="00BD1657"/>
    <w:rsid w:val="00BD6DA6"/>
    <w:rsid w:val="00BD7B57"/>
    <w:rsid w:val="00BD7E6F"/>
    <w:rsid w:val="00BE02B4"/>
    <w:rsid w:val="00BE1DDD"/>
    <w:rsid w:val="00BE3BBD"/>
    <w:rsid w:val="00BE6549"/>
    <w:rsid w:val="00BF24BC"/>
    <w:rsid w:val="00C01BA8"/>
    <w:rsid w:val="00C056AE"/>
    <w:rsid w:val="00C07905"/>
    <w:rsid w:val="00C152A6"/>
    <w:rsid w:val="00C2155C"/>
    <w:rsid w:val="00C25292"/>
    <w:rsid w:val="00C27158"/>
    <w:rsid w:val="00C32925"/>
    <w:rsid w:val="00C332AD"/>
    <w:rsid w:val="00C367F4"/>
    <w:rsid w:val="00C42B09"/>
    <w:rsid w:val="00C45531"/>
    <w:rsid w:val="00C50A9D"/>
    <w:rsid w:val="00C5489E"/>
    <w:rsid w:val="00C55E37"/>
    <w:rsid w:val="00C5674C"/>
    <w:rsid w:val="00C610C3"/>
    <w:rsid w:val="00C62057"/>
    <w:rsid w:val="00C63C0C"/>
    <w:rsid w:val="00C64A6E"/>
    <w:rsid w:val="00C667A6"/>
    <w:rsid w:val="00C723F0"/>
    <w:rsid w:val="00C75742"/>
    <w:rsid w:val="00C75B86"/>
    <w:rsid w:val="00C80EDD"/>
    <w:rsid w:val="00C82886"/>
    <w:rsid w:val="00C845CC"/>
    <w:rsid w:val="00C93206"/>
    <w:rsid w:val="00C94413"/>
    <w:rsid w:val="00C94A63"/>
    <w:rsid w:val="00C96AAD"/>
    <w:rsid w:val="00CA15A0"/>
    <w:rsid w:val="00CA7F6A"/>
    <w:rsid w:val="00CB0DDE"/>
    <w:rsid w:val="00CB0E60"/>
    <w:rsid w:val="00CB767B"/>
    <w:rsid w:val="00CC188B"/>
    <w:rsid w:val="00CC4840"/>
    <w:rsid w:val="00CC568B"/>
    <w:rsid w:val="00CC5ACE"/>
    <w:rsid w:val="00CC6C31"/>
    <w:rsid w:val="00CD10F9"/>
    <w:rsid w:val="00CD2D3E"/>
    <w:rsid w:val="00CD3576"/>
    <w:rsid w:val="00CD5875"/>
    <w:rsid w:val="00CE1BD7"/>
    <w:rsid w:val="00CE23E5"/>
    <w:rsid w:val="00CE32FD"/>
    <w:rsid w:val="00CE79C1"/>
    <w:rsid w:val="00D00CF9"/>
    <w:rsid w:val="00D02A94"/>
    <w:rsid w:val="00D04B23"/>
    <w:rsid w:val="00D065DA"/>
    <w:rsid w:val="00D06BF3"/>
    <w:rsid w:val="00D1095D"/>
    <w:rsid w:val="00D13AC4"/>
    <w:rsid w:val="00D15C63"/>
    <w:rsid w:val="00D176B3"/>
    <w:rsid w:val="00D2001E"/>
    <w:rsid w:val="00D24369"/>
    <w:rsid w:val="00D26B4D"/>
    <w:rsid w:val="00D319B2"/>
    <w:rsid w:val="00D33A12"/>
    <w:rsid w:val="00D43447"/>
    <w:rsid w:val="00D43A7A"/>
    <w:rsid w:val="00D43DFB"/>
    <w:rsid w:val="00D44BB2"/>
    <w:rsid w:val="00D45E78"/>
    <w:rsid w:val="00D46423"/>
    <w:rsid w:val="00D55736"/>
    <w:rsid w:val="00D55F10"/>
    <w:rsid w:val="00D61816"/>
    <w:rsid w:val="00D629ED"/>
    <w:rsid w:val="00D65159"/>
    <w:rsid w:val="00D653DA"/>
    <w:rsid w:val="00D70BAD"/>
    <w:rsid w:val="00D71BA2"/>
    <w:rsid w:val="00D83DAF"/>
    <w:rsid w:val="00D844D5"/>
    <w:rsid w:val="00D85C6E"/>
    <w:rsid w:val="00D860D1"/>
    <w:rsid w:val="00D87555"/>
    <w:rsid w:val="00D901D7"/>
    <w:rsid w:val="00D911F8"/>
    <w:rsid w:val="00D93154"/>
    <w:rsid w:val="00D934B5"/>
    <w:rsid w:val="00D9478F"/>
    <w:rsid w:val="00DA025B"/>
    <w:rsid w:val="00DA0F1B"/>
    <w:rsid w:val="00DA33CF"/>
    <w:rsid w:val="00DA37D6"/>
    <w:rsid w:val="00DA4267"/>
    <w:rsid w:val="00DA6211"/>
    <w:rsid w:val="00DA6EEC"/>
    <w:rsid w:val="00DB2FCE"/>
    <w:rsid w:val="00DB3724"/>
    <w:rsid w:val="00DB7216"/>
    <w:rsid w:val="00DB7E1F"/>
    <w:rsid w:val="00DC0C14"/>
    <w:rsid w:val="00DC0C6C"/>
    <w:rsid w:val="00DC252B"/>
    <w:rsid w:val="00DC45EC"/>
    <w:rsid w:val="00DC4AE3"/>
    <w:rsid w:val="00DC618C"/>
    <w:rsid w:val="00DD26E2"/>
    <w:rsid w:val="00DE0812"/>
    <w:rsid w:val="00DE301D"/>
    <w:rsid w:val="00DE3D5C"/>
    <w:rsid w:val="00DE7535"/>
    <w:rsid w:val="00DE7B7B"/>
    <w:rsid w:val="00DE7DDB"/>
    <w:rsid w:val="00DF1A4C"/>
    <w:rsid w:val="00DF3812"/>
    <w:rsid w:val="00DF4F6C"/>
    <w:rsid w:val="00E02EB3"/>
    <w:rsid w:val="00E06F92"/>
    <w:rsid w:val="00E16AF4"/>
    <w:rsid w:val="00E270B3"/>
    <w:rsid w:val="00E322CC"/>
    <w:rsid w:val="00E33B2E"/>
    <w:rsid w:val="00E3486E"/>
    <w:rsid w:val="00E36796"/>
    <w:rsid w:val="00E37901"/>
    <w:rsid w:val="00E41E26"/>
    <w:rsid w:val="00E449C4"/>
    <w:rsid w:val="00E50C79"/>
    <w:rsid w:val="00E50F0C"/>
    <w:rsid w:val="00E52903"/>
    <w:rsid w:val="00E54404"/>
    <w:rsid w:val="00E64688"/>
    <w:rsid w:val="00E731B5"/>
    <w:rsid w:val="00E742E2"/>
    <w:rsid w:val="00E7606C"/>
    <w:rsid w:val="00E76486"/>
    <w:rsid w:val="00E84519"/>
    <w:rsid w:val="00E86920"/>
    <w:rsid w:val="00E91B28"/>
    <w:rsid w:val="00E91B78"/>
    <w:rsid w:val="00E92136"/>
    <w:rsid w:val="00EA1063"/>
    <w:rsid w:val="00EA2AA0"/>
    <w:rsid w:val="00EA3E56"/>
    <w:rsid w:val="00EA3ED2"/>
    <w:rsid w:val="00EB1051"/>
    <w:rsid w:val="00EB1A6D"/>
    <w:rsid w:val="00EB1AD2"/>
    <w:rsid w:val="00EB1E23"/>
    <w:rsid w:val="00EB3600"/>
    <w:rsid w:val="00EB67AA"/>
    <w:rsid w:val="00EB6FBF"/>
    <w:rsid w:val="00EC2000"/>
    <w:rsid w:val="00EC69D6"/>
    <w:rsid w:val="00ED16BD"/>
    <w:rsid w:val="00ED4026"/>
    <w:rsid w:val="00ED6E9C"/>
    <w:rsid w:val="00EE42D2"/>
    <w:rsid w:val="00EE446E"/>
    <w:rsid w:val="00EE693C"/>
    <w:rsid w:val="00EE6A11"/>
    <w:rsid w:val="00EF095A"/>
    <w:rsid w:val="00EF0975"/>
    <w:rsid w:val="00EF3B6A"/>
    <w:rsid w:val="00EF67A0"/>
    <w:rsid w:val="00F00EC6"/>
    <w:rsid w:val="00F04196"/>
    <w:rsid w:val="00F048CA"/>
    <w:rsid w:val="00F05E9C"/>
    <w:rsid w:val="00F10450"/>
    <w:rsid w:val="00F12747"/>
    <w:rsid w:val="00F1444C"/>
    <w:rsid w:val="00F162DA"/>
    <w:rsid w:val="00F17D3A"/>
    <w:rsid w:val="00F17F4D"/>
    <w:rsid w:val="00F238EE"/>
    <w:rsid w:val="00F42163"/>
    <w:rsid w:val="00F42312"/>
    <w:rsid w:val="00F432FC"/>
    <w:rsid w:val="00F43807"/>
    <w:rsid w:val="00F44AE3"/>
    <w:rsid w:val="00F462F3"/>
    <w:rsid w:val="00F47034"/>
    <w:rsid w:val="00F50A2D"/>
    <w:rsid w:val="00F512B9"/>
    <w:rsid w:val="00F514DB"/>
    <w:rsid w:val="00F54B97"/>
    <w:rsid w:val="00F57B19"/>
    <w:rsid w:val="00F6098E"/>
    <w:rsid w:val="00F613DF"/>
    <w:rsid w:val="00F619DB"/>
    <w:rsid w:val="00F66195"/>
    <w:rsid w:val="00F66C1D"/>
    <w:rsid w:val="00F7071E"/>
    <w:rsid w:val="00F70A6D"/>
    <w:rsid w:val="00F71606"/>
    <w:rsid w:val="00F71869"/>
    <w:rsid w:val="00F75F30"/>
    <w:rsid w:val="00F87BC1"/>
    <w:rsid w:val="00F900E4"/>
    <w:rsid w:val="00F93E7C"/>
    <w:rsid w:val="00F94E59"/>
    <w:rsid w:val="00F962E5"/>
    <w:rsid w:val="00F96712"/>
    <w:rsid w:val="00FA0A67"/>
    <w:rsid w:val="00FA0FC9"/>
    <w:rsid w:val="00FA18EA"/>
    <w:rsid w:val="00FA4596"/>
    <w:rsid w:val="00FA46F6"/>
    <w:rsid w:val="00FA51CA"/>
    <w:rsid w:val="00FA59A9"/>
    <w:rsid w:val="00FB6C12"/>
    <w:rsid w:val="00FC385E"/>
    <w:rsid w:val="00FC59E6"/>
    <w:rsid w:val="00FC6C0A"/>
    <w:rsid w:val="00FC7DAA"/>
    <w:rsid w:val="00FD0BA7"/>
    <w:rsid w:val="00FD14E3"/>
    <w:rsid w:val="00FD1E18"/>
    <w:rsid w:val="00FD29FF"/>
    <w:rsid w:val="00FD6801"/>
    <w:rsid w:val="00FD6925"/>
    <w:rsid w:val="00FE32ED"/>
    <w:rsid w:val="00FE5082"/>
    <w:rsid w:val="00FE6632"/>
    <w:rsid w:val="00FF21DC"/>
    <w:rsid w:val="00FF2DCC"/>
    <w:rsid w:val="00FF2DED"/>
    <w:rsid w:val="00FF364D"/>
    <w:rsid w:val="00FF4780"/>
    <w:rsid w:val="00FF5440"/>
    <w:rsid w:val="00FF66CC"/>
    <w:rsid w:val="00FF7010"/>
    <w:rsid w:val="01DD5DA0"/>
    <w:rsid w:val="067574B0"/>
    <w:rsid w:val="0F931DEF"/>
    <w:rsid w:val="134324EF"/>
    <w:rsid w:val="1AAA30BB"/>
    <w:rsid w:val="21024A33"/>
    <w:rsid w:val="21BB70ED"/>
    <w:rsid w:val="2697085D"/>
    <w:rsid w:val="27687841"/>
    <w:rsid w:val="2C861768"/>
    <w:rsid w:val="2E1044C9"/>
    <w:rsid w:val="2EB056EC"/>
    <w:rsid w:val="36815109"/>
    <w:rsid w:val="3A6C73AF"/>
    <w:rsid w:val="3B3125E5"/>
    <w:rsid w:val="40202543"/>
    <w:rsid w:val="42C66440"/>
    <w:rsid w:val="4C00031E"/>
    <w:rsid w:val="4DF74769"/>
    <w:rsid w:val="4E71326E"/>
    <w:rsid w:val="519606D0"/>
    <w:rsid w:val="52E93E9B"/>
    <w:rsid w:val="5406637F"/>
    <w:rsid w:val="54F820EE"/>
    <w:rsid w:val="5A780B52"/>
    <w:rsid w:val="655744C6"/>
    <w:rsid w:val="66925F52"/>
    <w:rsid w:val="69006D22"/>
    <w:rsid w:val="698279A8"/>
    <w:rsid w:val="6D6D4BA2"/>
    <w:rsid w:val="6E8C4914"/>
    <w:rsid w:val="739432AB"/>
    <w:rsid w:val="74C2049A"/>
    <w:rsid w:val="79B379D1"/>
    <w:rsid w:val="79ED2696"/>
    <w:rsid w:val="7C465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0"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qFormat="1" w:uiPriority="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name="Body Text First Indent"/>
    <w:lsdException w:uiPriority="99" w:name="Body Text First Indent 2"/>
    <w:lsdException w:qFormat="1" w:unhideWhenUsed="0"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next w:val="1"/>
    <w:link w:val="50"/>
    <w:qFormat/>
    <w:uiPriority w:val="0"/>
    <w:pPr>
      <w:keepNext/>
      <w:keepLines/>
      <w:pageBreakBefore/>
      <w:numPr>
        <w:ilvl w:val="0"/>
        <w:numId w:val="1"/>
      </w:numPr>
      <w:spacing w:before="240" w:after="120" w:line="360" w:lineRule="auto"/>
      <w:jc w:val="both"/>
      <w:outlineLvl w:val="0"/>
    </w:pPr>
    <w:rPr>
      <w:rFonts w:ascii="Arial" w:hAnsi="Arial" w:eastAsia="黑体" w:cstheme="minorBidi"/>
      <w:b/>
      <w:bCs/>
      <w:kern w:val="44"/>
      <w:sz w:val="32"/>
      <w:szCs w:val="44"/>
      <w:lang w:val="en-US" w:eastAsia="zh-CN" w:bidi="ar-SA"/>
    </w:rPr>
  </w:style>
  <w:style w:type="paragraph" w:styleId="3">
    <w:name w:val="heading 2"/>
    <w:basedOn w:val="2"/>
    <w:next w:val="1"/>
    <w:link w:val="51"/>
    <w:unhideWhenUsed/>
    <w:qFormat/>
    <w:uiPriority w:val="0"/>
    <w:pPr>
      <w:pageBreakBefore w:val="0"/>
      <w:numPr>
        <w:ilvl w:val="1"/>
      </w:numPr>
      <w:ind w:firstLine="0"/>
      <w:jc w:val="left"/>
      <w:outlineLvl w:val="1"/>
    </w:pPr>
    <w:rPr>
      <w:rFonts w:cs="Times New Roman"/>
      <w:b w:val="0"/>
      <w:bCs w:val="0"/>
      <w:sz w:val="28"/>
      <w:szCs w:val="32"/>
    </w:rPr>
  </w:style>
  <w:style w:type="paragraph" w:styleId="4">
    <w:name w:val="heading 3"/>
    <w:basedOn w:val="3"/>
    <w:next w:val="1"/>
    <w:link w:val="52"/>
    <w:unhideWhenUsed/>
    <w:qFormat/>
    <w:uiPriority w:val="9"/>
    <w:pPr>
      <w:numPr>
        <w:ilvl w:val="2"/>
      </w:numPr>
      <w:spacing w:before="100"/>
      <w:ind w:firstLine="0"/>
      <w:outlineLvl w:val="2"/>
    </w:pPr>
    <w:rPr>
      <w:bCs/>
      <w:sz w:val="24"/>
    </w:rPr>
  </w:style>
  <w:style w:type="paragraph" w:styleId="5">
    <w:name w:val="heading 4"/>
    <w:basedOn w:val="4"/>
    <w:next w:val="1"/>
    <w:link w:val="53"/>
    <w:unhideWhenUsed/>
    <w:qFormat/>
    <w:uiPriority w:val="9"/>
    <w:pPr>
      <w:numPr>
        <w:ilvl w:val="3"/>
      </w:numPr>
      <w:spacing w:before="0" w:after="0"/>
      <w:ind w:firstLine="0"/>
      <w:outlineLvl w:val="3"/>
    </w:pPr>
    <w:rPr>
      <w:bCs w:val="0"/>
      <w:szCs w:val="28"/>
    </w:rPr>
  </w:style>
  <w:style w:type="paragraph" w:styleId="6">
    <w:name w:val="heading 5"/>
    <w:basedOn w:val="5"/>
    <w:next w:val="1"/>
    <w:link w:val="66"/>
    <w:unhideWhenUsed/>
    <w:qFormat/>
    <w:uiPriority w:val="9"/>
    <w:pPr>
      <w:numPr>
        <w:ilvl w:val="4"/>
      </w:numPr>
      <w:outlineLvl w:val="4"/>
    </w:pPr>
    <w:rPr>
      <w:rFonts w:ascii="Times New Roman" w:hAnsi="Times New Roman" w:eastAsia="宋体"/>
      <w:b/>
      <w:bCs/>
    </w:rPr>
  </w:style>
  <w:style w:type="paragraph" w:styleId="7">
    <w:name w:val="heading 6"/>
    <w:next w:val="1"/>
    <w:link w:val="67"/>
    <w:unhideWhenUsed/>
    <w:qFormat/>
    <w:uiPriority w:val="9"/>
    <w:pPr>
      <w:keepNext/>
      <w:keepLines/>
      <w:spacing w:line="360" w:lineRule="auto"/>
      <w:outlineLvl w:val="5"/>
    </w:pPr>
    <w:rPr>
      <w:rFonts w:ascii="宋体" w:eastAsia="宋体" w:hAnsiTheme="majorHAnsi" w:cstheme="majorBidi"/>
      <w:bCs/>
      <w:kern w:val="2"/>
      <w:sz w:val="24"/>
      <w:szCs w:val="24"/>
      <w:lang w:val="en-US" w:eastAsia="zh-CN" w:bidi="ar-SA"/>
    </w:rPr>
  </w:style>
  <w:style w:type="paragraph" w:styleId="8">
    <w:name w:val="heading 7"/>
    <w:next w:val="1"/>
    <w:link w:val="68"/>
    <w:unhideWhenUsed/>
    <w:qFormat/>
    <w:uiPriority w:val="9"/>
    <w:pPr>
      <w:keepNext/>
      <w:keepLines/>
      <w:spacing w:line="360" w:lineRule="auto"/>
      <w:outlineLvl w:val="6"/>
    </w:pPr>
    <w:rPr>
      <w:rFonts w:ascii="宋体" w:eastAsia="宋体" w:hAnsiTheme="minorHAnsi" w:cstheme="minorBidi"/>
      <w:bCs/>
      <w:kern w:val="2"/>
      <w:sz w:val="24"/>
      <w:szCs w:val="24"/>
      <w:lang w:val="en-US" w:eastAsia="zh-CN" w:bidi="ar-SA"/>
    </w:rPr>
  </w:style>
  <w:style w:type="paragraph" w:styleId="9">
    <w:name w:val="heading 8"/>
    <w:next w:val="1"/>
    <w:link w:val="69"/>
    <w:unhideWhenUsed/>
    <w:qFormat/>
    <w:uiPriority w:val="0"/>
    <w:pPr>
      <w:keepNext/>
      <w:keepLines/>
      <w:spacing w:line="360" w:lineRule="auto"/>
      <w:outlineLvl w:val="7"/>
    </w:pPr>
    <w:rPr>
      <w:rFonts w:ascii="宋体" w:eastAsia="宋体" w:hAnsiTheme="majorHAnsi" w:cstheme="majorBidi"/>
      <w:kern w:val="2"/>
      <w:sz w:val="24"/>
      <w:szCs w:val="24"/>
      <w:lang w:val="en-US" w:eastAsia="zh-CN" w:bidi="ar-SA"/>
    </w:rPr>
  </w:style>
  <w:style w:type="paragraph" w:styleId="10">
    <w:name w:val="heading 9"/>
    <w:next w:val="1"/>
    <w:link w:val="70"/>
    <w:unhideWhenUsed/>
    <w:qFormat/>
    <w:uiPriority w:val="9"/>
    <w:pPr>
      <w:keepNext/>
      <w:keepLines/>
      <w:spacing w:line="360" w:lineRule="auto"/>
      <w:outlineLvl w:val="8"/>
    </w:pPr>
    <w:rPr>
      <w:rFonts w:ascii="宋体" w:eastAsia="宋体" w:hAnsiTheme="majorHAnsi" w:cstheme="majorBidi"/>
      <w:kern w:val="2"/>
      <w:sz w:val="24"/>
      <w:szCs w:val="21"/>
      <w:lang w:val="en-US" w:eastAsia="zh-CN" w:bidi="ar-SA"/>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widowControl w:val="0"/>
      <w:spacing w:after="160" w:line="278" w:lineRule="auto"/>
      <w:ind w:left="2520" w:leftChars="1200" w:firstLine="0" w:firstLineChars="0"/>
      <w:jc w:val="left"/>
    </w:pPr>
    <w:rPr>
      <w:rFonts w:asciiTheme="minorHAnsi" w:hAnsiTheme="minorHAnsi" w:eastAsiaTheme="minorEastAsia"/>
      <w:sz w:val="22"/>
      <w:szCs w:val="24"/>
      <w14:ligatures w14:val="standardContextual"/>
    </w:rPr>
  </w:style>
  <w:style w:type="paragraph" w:styleId="12">
    <w:name w:val="Note Heading"/>
    <w:basedOn w:val="1"/>
    <w:next w:val="1"/>
    <w:link w:val="82"/>
    <w:semiHidden/>
    <w:qFormat/>
    <w:uiPriority w:val="99"/>
    <w:pPr>
      <w:framePr w:wrap="around" w:vAnchor="margin" w:hAnchor="text" w:y="1"/>
      <w:spacing w:beforeAutospacing="1"/>
      <w:ind w:firstLine="0" w:firstLineChars="0"/>
      <w:jc w:val="center"/>
    </w:pPr>
    <w:rPr>
      <w:rFonts w:ascii="Calibri" w:hAnsi="Calibri" w:cs="Times New Roman"/>
      <w:kern w:val="0"/>
      <w:sz w:val="20"/>
      <w:szCs w:val="20"/>
    </w:rPr>
  </w:style>
  <w:style w:type="paragraph" w:styleId="13">
    <w:name w:val="Normal Indent"/>
    <w:basedOn w:val="1"/>
    <w:link w:val="102"/>
    <w:qFormat/>
    <w:uiPriority w:val="99"/>
    <w:pPr>
      <w:widowControl w:val="0"/>
      <w:snapToGrid w:val="0"/>
      <w:ind w:firstLine="420" w:firstLineChars="0"/>
    </w:pPr>
    <w:rPr>
      <w:rFonts w:cs="Times New Roman"/>
      <w:spacing w:val="10"/>
      <w:kern w:val="0"/>
      <w:szCs w:val="20"/>
    </w:rPr>
  </w:style>
  <w:style w:type="paragraph" w:styleId="14">
    <w:name w:val="caption"/>
    <w:basedOn w:val="1"/>
    <w:next w:val="1"/>
    <w:link w:val="81"/>
    <w:qFormat/>
    <w:uiPriority w:val="35"/>
    <w:pPr>
      <w:spacing w:beforeAutospacing="1"/>
      <w:ind w:firstLine="0" w:firstLineChars="0"/>
      <w:jc w:val="left"/>
    </w:pPr>
    <w:rPr>
      <w:rFonts w:eastAsia="黑体" w:asciiTheme="majorHAnsi" w:hAnsiTheme="majorHAnsi" w:cstheme="majorBidi"/>
      <w:kern w:val="0"/>
      <w:sz w:val="20"/>
      <w:szCs w:val="20"/>
    </w:rPr>
  </w:style>
  <w:style w:type="paragraph" w:styleId="15">
    <w:name w:val="Document Map"/>
    <w:basedOn w:val="1"/>
    <w:link w:val="122"/>
    <w:unhideWhenUsed/>
    <w:qFormat/>
    <w:uiPriority w:val="99"/>
    <w:pPr>
      <w:widowControl w:val="0"/>
      <w:spacing w:line="240" w:lineRule="auto"/>
      <w:ind w:firstLine="0" w:firstLineChars="0"/>
    </w:pPr>
    <w:rPr>
      <w:rFonts w:ascii="宋体" w:cs="Times New Roman"/>
      <w:kern w:val="0"/>
      <w:sz w:val="18"/>
      <w:szCs w:val="18"/>
    </w:rPr>
  </w:style>
  <w:style w:type="paragraph" w:styleId="16">
    <w:name w:val="annotation text"/>
    <w:basedOn w:val="1"/>
    <w:link w:val="71"/>
    <w:qFormat/>
    <w:uiPriority w:val="99"/>
    <w:pPr>
      <w:spacing w:beforeAutospacing="1"/>
      <w:ind w:firstLine="0" w:firstLineChars="0"/>
      <w:jc w:val="left"/>
    </w:pPr>
    <w:rPr>
      <w:rFonts w:ascii="Calibri" w:hAnsi="Calibri" w:cs="Times New Roman"/>
      <w:kern w:val="0"/>
      <w:sz w:val="20"/>
      <w:szCs w:val="20"/>
    </w:rPr>
  </w:style>
  <w:style w:type="paragraph" w:styleId="17">
    <w:name w:val="Body Text"/>
    <w:basedOn w:val="1"/>
    <w:link w:val="83"/>
    <w:qFormat/>
    <w:uiPriority w:val="0"/>
    <w:pPr>
      <w:spacing w:beforeAutospacing="1" w:after="120"/>
      <w:ind w:firstLine="0" w:firstLineChars="0"/>
      <w:jc w:val="left"/>
    </w:pPr>
    <w:rPr>
      <w:rFonts w:ascii="Calibri" w:hAnsi="Calibri" w:cs="Times New Roman"/>
      <w:kern w:val="0"/>
      <w:sz w:val="20"/>
      <w:szCs w:val="20"/>
    </w:rPr>
  </w:style>
  <w:style w:type="paragraph" w:styleId="18">
    <w:name w:val="Body Text Indent"/>
    <w:basedOn w:val="1"/>
    <w:link w:val="123"/>
    <w:qFormat/>
    <w:uiPriority w:val="0"/>
    <w:pPr>
      <w:widowControl w:val="0"/>
      <w:tabs>
        <w:tab w:val="left" w:pos="4305"/>
      </w:tabs>
      <w:adjustRightInd w:val="0"/>
      <w:snapToGrid w:val="0"/>
      <w:ind w:firstLine="561" w:firstLineChars="0"/>
    </w:pPr>
    <w:rPr>
      <w:rFonts w:ascii="宋体" w:hAnsi="宋体" w:cs="Times New Roman"/>
      <w:color w:val="000000"/>
      <w:szCs w:val="24"/>
    </w:rPr>
  </w:style>
  <w:style w:type="paragraph" w:styleId="19">
    <w:name w:val="toc 5"/>
    <w:basedOn w:val="1"/>
    <w:next w:val="1"/>
    <w:qFormat/>
    <w:uiPriority w:val="39"/>
    <w:pPr>
      <w:spacing w:beforeAutospacing="1"/>
      <w:ind w:left="1680" w:leftChars="800" w:firstLine="0" w:firstLineChars="0"/>
      <w:jc w:val="left"/>
    </w:pPr>
    <w:rPr>
      <w:rFonts w:ascii="Calibri" w:hAnsi="Calibri" w:cs="Times New Roman"/>
      <w:kern w:val="0"/>
      <w:sz w:val="20"/>
      <w:szCs w:val="20"/>
    </w:rPr>
  </w:style>
  <w:style w:type="paragraph" w:styleId="20">
    <w:name w:val="toc 3"/>
    <w:basedOn w:val="1"/>
    <w:next w:val="1"/>
    <w:unhideWhenUsed/>
    <w:qFormat/>
    <w:uiPriority w:val="39"/>
    <w:pPr>
      <w:ind w:left="840" w:leftChars="400"/>
    </w:pPr>
  </w:style>
  <w:style w:type="paragraph" w:styleId="21">
    <w:name w:val="toc 8"/>
    <w:basedOn w:val="1"/>
    <w:next w:val="1"/>
    <w:unhideWhenUsed/>
    <w:qFormat/>
    <w:uiPriority w:val="39"/>
    <w:pPr>
      <w:widowControl w:val="0"/>
      <w:spacing w:after="160" w:line="278" w:lineRule="auto"/>
      <w:ind w:left="2940" w:leftChars="1400" w:firstLine="0" w:firstLineChars="0"/>
      <w:jc w:val="left"/>
    </w:pPr>
    <w:rPr>
      <w:rFonts w:asciiTheme="minorHAnsi" w:hAnsiTheme="minorHAnsi" w:eastAsiaTheme="minorEastAsia"/>
      <w:sz w:val="22"/>
      <w:szCs w:val="24"/>
      <w14:ligatures w14:val="standardContextual"/>
    </w:rPr>
  </w:style>
  <w:style w:type="paragraph" w:styleId="22">
    <w:name w:val="endnote text"/>
    <w:basedOn w:val="1"/>
    <w:link w:val="80"/>
    <w:semiHidden/>
    <w:qFormat/>
    <w:uiPriority w:val="99"/>
    <w:pPr>
      <w:snapToGrid w:val="0"/>
      <w:spacing w:beforeAutospacing="1"/>
      <w:ind w:firstLine="0" w:firstLineChars="0"/>
      <w:jc w:val="left"/>
    </w:pPr>
    <w:rPr>
      <w:rFonts w:ascii="Calibri" w:hAnsi="Calibri" w:cs="Times New Roman"/>
      <w:kern w:val="0"/>
      <w:sz w:val="20"/>
      <w:szCs w:val="20"/>
    </w:rPr>
  </w:style>
  <w:style w:type="paragraph" w:styleId="23">
    <w:name w:val="Balloon Text"/>
    <w:basedOn w:val="1"/>
    <w:link w:val="79"/>
    <w:qFormat/>
    <w:uiPriority w:val="99"/>
    <w:pPr>
      <w:spacing w:beforeAutospacing="1"/>
      <w:ind w:firstLine="0" w:firstLineChars="0"/>
      <w:jc w:val="left"/>
    </w:pPr>
    <w:rPr>
      <w:rFonts w:ascii="Calibri" w:hAnsi="Calibri" w:cs="Times New Roman"/>
      <w:kern w:val="0"/>
      <w:sz w:val="18"/>
      <w:szCs w:val="18"/>
    </w:rPr>
  </w:style>
  <w:style w:type="paragraph" w:styleId="24">
    <w:name w:val="footer"/>
    <w:basedOn w:val="1"/>
    <w:link w:val="74"/>
    <w:qFormat/>
    <w:uiPriority w:val="99"/>
    <w:pPr>
      <w:tabs>
        <w:tab w:val="center" w:pos="4153"/>
        <w:tab w:val="right" w:pos="8306"/>
      </w:tabs>
      <w:snapToGrid w:val="0"/>
      <w:spacing w:beforeAutospacing="1"/>
      <w:ind w:firstLine="0" w:firstLineChars="0"/>
      <w:jc w:val="left"/>
    </w:pPr>
    <w:rPr>
      <w:rFonts w:ascii="Calibri" w:hAnsi="Calibri" w:cs="Times New Roman"/>
      <w:kern w:val="0"/>
      <w:sz w:val="18"/>
      <w:szCs w:val="18"/>
    </w:rPr>
  </w:style>
  <w:style w:type="paragraph" w:styleId="25">
    <w:name w:val="header"/>
    <w:basedOn w:val="1"/>
    <w:link w:val="73"/>
    <w:qFormat/>
    <w:uiPriority w:val="0"/>
    <w:pPr>
      <w:pBdr>
        <w:bottom w:val="single" w:color="auto" w:sz="6" w:space="1"/>
      </w:pBdr>
      <w:tabs>
        <w:tab w:val="center" w:pos="4153"/>
        <w:tab w:val="right" w:pos="8306"/>
      </w:tabs>
      <w:snapToGrid w:val="0"/>
      <w:spacing w:beforeAutospacing="1"/>
      <w:ind w:firstLine="0" w:firstLineChars="0"/>
      <w:jc w:val="center"/>
    </w:pPr>
    <w:rPr>
      <w:rFonts w:ascii="Calibri" w:hAnsi="Calibri" w:cs="Times New Roman"/>
      <w:kern w:val="0"/>
      <w:sz w:val="18"/>
      <w:szCs w:val="18"/>
    </w:rPr>
  </w:style>
  <w:style w:type="paragraph" w:styleId="26">
    <w:name w:val="toc 1"/>
    <w:basedOn w:val="1"/>
    <w:next w:val="1"/>
    <w:qFormat/>
    <w:uiPriority w:val="39"/>
    <w:pPr>
      <w:tabs>
        <w:tab w:val="right" w:leader="dot" w:pos="8296"/>
      </w:tabs>
      <w:ind w:firstLine="0" w:firstLineChars="0"/>
      <w:jc w:val="left"/>
    </w:pPr>
    <w:rPr>
      <w:rFonts w:cs="Times New Roman"/>
      <w:b/>
      <w:bCs/>
      <w:kern w:val="0"/>
      <w:szCs w:val="24"/>
    </w:rPr>
  </w:style>
  <w:style w:type="paragraph" w:styleId="27">
    <w:name w:val="List Continue 4"/>
    <w:basedOn w:val="1"/>
    <w:qFormat/>
    <w:uiPriority w:val="0"/>
    <w:pPr>
      <w:widowControl w:val="0"/>
      <w:tabs>
        <w:tab w:val="left" w:pos="377"/>
      </w:tabs>
      <w:spacing w:after="120" w:line="240" w:lineRule="auto"/>
      <w:ind w:left="1680" w:firstLine="0" w:firstLineChars="0"/>
    </w:pPr>
    <w:rPr>
      <w:rFonts w:cs="Times New Roman"/>
      <w:kern w:val="0"/>
      <w:sz w:val="20"/>
      <w:szCs w:val="24"/>
    </w:rPr>
  </w:style>
  <w:style w:type="paragraph" w:styleId="28">
    <w:name w:val="toc 4"/>
    <w:basedOn w:val="1"/>
    <w:next w:val="1"/>
    <w:unhideWhenUsed/>
    <w:qFormat/>
    <w:uiPriority w:val="39"/>
    <w:pPr>
      <w:widowControl w:val="0"/>
      <w:spacing w:after="160" w:line="278" w:lineRule="auto"/>
      <w:ind w:left="1260" w:leftChars="600" w:firstLine="0" w:firstLineChars="0"/>
      <w:jc w:val="left"/>
    </w:pPr>
    <w:rPr>
      <w:rFonts w:asciiTheme="minorHAnsi" w:hAnsiTheme="minorHAnsi" w:eastAsiaTheme="minorEastAsia"/>
      <w:sz w:val="22"/>
      <w:szCs w:val="24"/>
      <w14:ligatures w14:val="standardContextual"/>
    </w:rPr>
  </w:style>
  <w:style w:type="paragraph" w:styleId="29">
    <w:name w:val="List"/>
    <w:next w:val="1"/>
    <w:semiHidden/>
    <w:unhideWhenUsed/>
    <w:qFormat/>
    <w:uiPriority w:val="0"/>
    <w:pPr>
      <w:contextualSpacing/>
      <w:jc w:val="center"/>
    </w:pPr>
    <w:rPr>
      <w:rFonts w:ascii="宋体" w:hAnsi="宋体" w:eastAsia="宋体" w:cs="Times New Roman"/>
      <w:kern w:val="2"/>
      <w:sz w:val="21"/>
      <w:szCs w:val="22"/>
      <w:lang w:val="en-US" w:eastAsia="zh-CN" w:bidi="ar-SA"/>
    </w:rPr>
  </w:style>
  <w:style w:type="paragraph" w:styleId="30">
    <w:name w:val="toc 6"/>
    <w:basedOn w:val="1"/>
    <w:next w:val="1"/>
    <w:unhideWhenUsed/>
    <w:qFormat/>
    <w:uiPriority w:val="39"/>
    <w:pPr>
      <w:widowControl w:val="0"/>
      <w:spacing w:after="160" w:line="278" w:lineRule="auto"/>
      <w:ind w:left="2100" w:leftChars="1000" w:firstLine="0" w:firstLineChars="0"/>
      <w:jc w:val="left"/>
    </w:pPr>
    <w:rPr>
      <w:rFonts w:asciiTheme="minorHAnsi" w:hAnsiTheme="minorHAnsi" w:eastAsiaTheme="minorEastAsia"/>
      <w:sz w:val="22"/>
      <w:szCs w:val="24"/>
      <w14:ligatures w14:val="standardContextual"/>
    </w:rPr>
  </w:style>
  <w:style w:type="paragraph" w:styleId="31">
    <w:name w:val="Body Text Indent 3"/>
    <w:basedOn w:val="1"/>
    <w:link w:val="124"/>
    <w:qFormat/>
    <w:uiPriority w:val="0"/>
    <w:pPr>
      <w:widowControl w:val="0"/>
      <w:spacing w:after="120" w:line="240" w:lineRule="auto"/>
      <w:ind w:left="420" w:leftChars="200" w:firstLine="0" w:firstLineChars="0"/>
    </w:pPr>
    <w:rPr>
      <w:rFonts w:cs="Times New Roman"/>
      <w:sz w:val="16"/>
      <w:szCs w:val="16"/>
    </w:rPr>
  </w:style>
  <w:style w:type="paragraph" w:styleId="32">
    <w:name w:val="toc 2"/>
    <w:basedOn w:val="1"/>
    <w:next w:val="1"/>
    <w:qFormat/>
    <w:uiPriority w:val="39"/>
    <w:pPr>
      <w:spacing w:beforeAutospacing="1"/>
      <w:ind w:left="420" w:leftChars="200" w:firstLine="0" w:firstLineChars="0"/>
      <w:jc w:val="left"/>
    </w:pPr>
    <w:rPr>
      <w:rFonts w:ascii="Calibri" w:hAnsi="Calibri" w:cs="Times New Roman"/>
      <w:kern w:val="0"/>
      <w:sz w:val="20"/>
      <w:szCs w:val="20"/>
    </w:rPr>
  </w:style>
  <w:style w:type="paragraph" w:styleId="33">
    <w:name w:val="toc 9"/>
    <w:basedOn w:val="1"/>
    <w:next w:val="1"/>
    <w:unhideWhenUsed/>
    <w:qFormat/>
    <w:uiPriority w:val="39"/>
    <w:pPr>
      <w:widowControl w:val="0"/>
      <w:spacing w:after="160" w:line="278" w:lineRule="auto"/>
      <w:ind w:left="3360" w:leftChars="1600" w:firstLine="0" w:firstLineChars="0"/>
      <w:jc w:val="left"/>
    </w:pPr>
    <w:rPr>
      <w:rFonts w:asciiTheme="minorHAnsi" w:hAnsiTheme="minorHAnsi" w:eastAsiaTheme="minorEastAsia"/>
      <w:sz w:val="22"/>
      <w:szCs w:val="24"/>
      <w14:ligatures w14:val="standardContextual"/>
    </w:rPr>
  </w:style>
  <w:style w:type="paragraph" w:styleId="34">
    <w:name w:val="Normal (Web)"/>
    <w:basedOn w:val="1"/>
    <w:qFormat/>
    <w:uiPriority w:val="99"/>
    <w:pPr>
      <w:tabs>
        <w:tab w:val="left" w:pos="377"/>
        <w:tab w:val="left" w:pos="2552"/>
      </w:tabs>
      <w:spacing w:before="100" w:beforeAutospacing="1" w:after="100" w:afterAutospacing="1" w:line="240" w:lineRule="auto"/>
      <w:ind w:firstLine="0" w:firstLineChars="0"/>
      <w:jc w:val="left"/>
    </w:pPr>
    <w:rPr>
      <w:rFonts w:ascii="宋体" w:cs="宋体"/>
      <w:color w:val="000000"/>
      <w:kern w:val="0"/>
      <w:szCs w:val="24"/>
    </w:rPr>
  </w:style>
  <w:style w:type="paragraph" w:styleId="35">
    <w:name w:val="annotation subject"/>
    <w:basedOn w:val="16"/>
    <w:next w:val="16"/>
    <w:link w:val="72"/>
    <w:semiHidden/>
    <w:qFormat/>
    <w:uiPriority w:val="99"/>
    <w:rPr>
      <w:b/>
      <w:bCs/>
    </w:rPr>
  </w:style>
  <w:style w:type="paragraph" w:styleId="36">
    <w:name w:val="Body Text First Indent"/>
    <w:basedOn w:val="17"/>
    <w:link w:val="84"/>
    <w:semiHidden/>
    <w:qFormat/>
    <w:uiPriority w:val="99"/>
    <w:pPr>
      <w:ind w:firstLine="420" w:firstLineChars="100"/>
    </w:pPr>
  </w:style>
  <w:style w:type="table" w:styleId="38">
    <w:name w:val="Table Grid"/>
    <w:basedOn w:val="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22"/>
    <w:rPr>
      <w:b/>
      <w:bCs/>
    </w:rPr>
  </w:style>
  <w:style w:type="character" w:styleId="41">
    <w:name w:val="endnote reference"/>
    <w:basedOn w:val="39"/>
    <w:semiHidden/>
    <w:qFormat/>
    <w:uiPriority w:val="99"/>
    <w:rPr>
      <w:vertAlign w:val="superscript"/>
    </w:rPr>
  </w:style>
  <w:style w:type="character" w:styleId="42">
    <w:name w:val="FollowedHyperlink"/>
    <w:basedOn w:val="39"/>
    <w:unhideWhenUsed/>
    <w:qFormat/>
    <w:uiPriority w:val="99"/>
    <w:rPr>
      <w:color w:val="954F72"/>
      <w:u w:val="single"/>
    </w:rPr>
  </w:style>
  <w:style w:type="character" w:styleId="43">
    <w:name w:val="Emphasis"/>
    <w:basedOn w:val="39"/>
    <w:qFormat/>
    <w:uiPriority w:val="20"/>
    <w:rPr>
      <w:i/>
      <w:iCs/>
    </w:rPr>
  </w:style>
  <w:style w:type="character" w:styleId="44">
    <w:name w:val="HTML Definition"/>
    <w:unhideWhenUsed/>
    <w:qFormat/>
    <w:uiPriority w:val="99"/>
  </w:style>
  <w:style w:type="character" w:styleId="45">
    <w:name w:val="HTML Variable"/>
    <w:unhideWhenUsed/>
    <w:qFormat/>
    <w:uiPriority w:val="99"/>
  </w:style>
  <w:style w:type="character" w:styleId="46">
    <w:name w:val="Hyperlink"/>
    <w:basedOn w:val="39"/>
    <w:unhideWhenUsed/>
    <w:qFormat/>
    <w:uiPriority w:val="99"/>
    <w:rPr>
      <w:color w:val="0563C1" w:themeColor="hyperlink"/>
      <w:u w:val="single"/>
      <w14:textFill>
        <w14:solidFill>
          <w14:schemeClr w14:val="hlink"/>
        </w14:solidFill>
      </w14:textFill>
    </w:rPr>
  </w:style>
  <w:style w:type="character" w:styleId="47">
    <w:name w:val="HTML Code"/>
    <w:unhideWhenUsed/>
    <w:qFormat/>
    <w:uiPriority w:val="99"/>
    <w:rPr>
      <w:rFonts w:ascii="Courier New" w:hAnsi="Courier New"/>
      <w:sz w:val="20"/>
    </w:rPr>
  </w:style>
  <w:style w:type="character" w:styleId="48">
    <w:name w:val="annotation reference"/>
    <w:basedOn w:val="39"/>
    <w:qFormat/>
    <w:uiPriority w:val="99"/>
    <w:rPr>
      <w:sz w:val="21"/>
      <w:szCs w:val="21"/>
    </w:rPr>
  </w:style>
  <w:style w:type="character" w:styleId="49">
    <w:name w:val="HTML Cite"/>
    <w:unhideWhenUsed/>
    <w:qFormat/>
    <w:uiPriority w:val="99"/>
  </w:style>
  <w:style w:type="character" w:customStyle="1" w:styleId="50">
    <w:name w:val="标题 1 Char"/>
    <w:basedOn w:val="39"/>
    <w:link w:val="2"/>
    <w:qFormat/>
    <w:uiPriority w:val="0"/>
    <w:rPr>
      <w:rFonts w:ascii="Arial" w:hAnsi="Arial" w:eastAsia="黑体"/>
      <w:b/>
      <w:bCs/>
      <w:kern w:val="44"/>
      <w:szCs w:val="44"/>
    </w:rPr>
  </w:style>
  <w:style w:type="character" w:customStyle="1" w:styleId="51">
    <w:name w:val="标题 2 Char"/>
    <w:basedOn w:val="39"/>
    <w:link w:val="3"/>
    <w:qFormat/>
    <w:uiPriority w:val="0"/>
    <w:rPr>
      <w:rFonts w:ascii="Arial" w:hAnsi="Arial" w:eastAsia="黑体" w:cs="Times New Roman"/>
      <w:kern w:val="44"/>
      <w:sz w:val="28"/>
      <w:szCs w:val="32"/>
    </w:rPr>
  </w:style>
  <w:style w:type="character" w:customStyle="1" w:styleId="52">
    <w:name w:val="标题 3 Char"/>
    <w:basedOn w:val="39"/>
    <w:link w:val="4"/>
    <w:qFormat/>
    <w:uiPriority w:val="9"/>
    <w:rPr>
      <w:rFonts w:ascii="Arial" w:hAnsi="Arial" w:eastAsia="黑体" w:cs="Times New Roman"/>
      <w:bCs/>
      <w:kern w:val="44"/>
      <w:sz w:val="24"/>
      <w:szCs w:val="32"/>
    </w:rPr>
  </w:style>
  <w:style w:type="character" w:customStyle="1" w:styleId="53">
    <w:name w:val="标题 4 Char"/>
    <w:basedOn w:val="39"/>
    <w:link w:val="5"/>
    <w:qFormat/>
    <w:uiPriority w:val="9"/>
    <w:rPr>
      <w:rFonts w:ascii="Arial" w:hAnsi="Arial" w:eastAsia="黑体" w:cs="Times New Roman"/>
      <w:kern w:val="44"/>
      <w:sz w:val="24"/>
      <w:szCs w:val="28"/>
    </w:rPr>
  </w:style>
  <w:style w:type="paragraph" w:customStyle="1" w:styleId="54">
    <w:name w:val="图表标题"/>
    <w:basedOn w:val="1"/>
    <w:next w:val="1"/>
    <w:qFormat/>
    <w:uiPriority w:val="0"/>
    <w:pPr>
      <w:ind w:firstLine="0" w:firstLineChars="0"/>
      <w:jc w:val="center"/>
    </w:pPr>
    <w:rPr>
      <w:b/>
      <w:sz w:val="21"/>
      <w:szCs w:val="24"/>
    </w:rPr>
  </w:style>
  <w:style w:type="paragraph" w:customStyle="1" w:styleId="55">
    <w:name w:val="STC 表格"/>
    <w:basedOn w:val="1"/>
    <w:link w:val="57"/>
    <w:qFormat/>
    <w:uiPriority w:val="0"/>
    <w:pPr>
      <w:widowControl w:val="0"/>
      <w:autoSpaceDE w:val="0"/>
      <w:autoSpaceDN w:val="0"/>
      <w:adjustRightInd w:val="0"/>
      <w:snapToGrid w:val="0"/>
      <w:spacing w:line="240" w:lineRule="auto"/>
      <w:ind w:firstLine="0" w:firstLineChars="0"/>
      <w:jc w:val="center"/>
    </w:pPr>
    <w:rPr>
      <w:rFonts w:ascii="宋体" w:hAnsi="宋体" w:cs="宋体"/>
      <w:kern w:val="0"/>
      <w:sz w:val="21"/>
      <w:szCs w:val="20"/>
      <w:lang w:eastAsia="en-US"/>
    </w:rPr>
  </w:style>
  <w:style w:type="paragraph" w:customStyle="1" w:styleId="56">
    <w:name w:val="表格文字"/>
    <w:basedOn w:val="1"/>
    <w:qFormat/>
    <w:uiPriority w:val="0"/>
    <w:pPr>
      <w:widowControl w:val="0"/>
      <w:autoSpaceDE w:val="0"/>
      <w:autoSpaceDN w:val="0"/>
      <w:spacing w:line="240" w:lineRule="auto"/>
      <w:ind w:firstLine="0" w:firstLineChars="0"/>
      <w:jc w:val="center"/>
    </w:pPr>
    <w:rPr>
      <w:rFonts w:cs="Times New Roman"/>
      <w:kern w:val="0"/>
      <w:sz w:val="21"/>
      <w:szCs w:val="20"/>
    </w:rPr>
  </w:style>
  <w:style w:type="character" w:customStyle="1" w:styleId="57">
    <w:name w:val="STC 表格 字符"/>
    <w:link w:val="55"/>
    <w:qFormat/>
    <w:locked/>
    <w:uiPriority w:val="0"/>
    <w:rPr>
      <w:rFonts w:ascii="宋体" w:hAnsi="宋体" w:eastAsia="宋体" w:cs="宋体"/>
      <w:kern w:val="0"/>
      <w:sz w:val="21"/>
      <w:szCs w:val="20"/>
      <w:lang w:eastAsia="en-US"/>
    </w:rPr>
  </w:style>
  <w:style w:type="paragraph" w:customStyle="1" w:styleId="58">
    <w:name w:val="STC表头"/>
    <w:basedOn w:val="1"/>
    <w:link w:val="59"/>
    <w:qFormat/>
    <w:uiPriority w:val="0"/>
    <w:pPr>
      <w:adjustRightInd w:val="0"/>
      <w:snapToGrid w:val="0"/>
      <w:spacing w:before="50" w:beforeLines="50"/>
      <w:ind w:firstLine="0" w:firstLineChars="0"/>
      <w:jc w:val="center"/>
      <w:textAlignment w:val="center"/>
    </w:pPr>
    <w:rPr>
      <w:rFonts w:ascii="宋体" w:cs="Times New Roman"/>
      <w:kern w:val="0"/>
      <w:sz w:val="21"/>
      <w:szCs w:val="20"/>
    </w:rPr>
  </w:style>
  <w:style w:type="character" w:customStyle="1" w:styleId="59">
    <w:name w:val="STC表头 字符"/>
    <w:link w:val="58"/>
    <w:qFormat/>
    <w:uiPriority w:val="0"/>
    <w:rPr>
      <w:rFonts w:ascii="宋体" w:hAnsi="Times New Roman" w:eastAsia="宋体" w:cs="Times New Roman"/>
      <w:kern w:val="0"/>
      <w:sz w:val="21"/>
      <w:szCs w:val="20"/>
    </w:rPr>
  </w:style>
  <w:style w:type="paragraph" w:customStyle="1" w:styleId="60">
    <w:name w:val="STC 正文"/>
    <w:basedOn w:val="1"/>
    <w:link w:val="61"/>
    <w:qFormat/>
    <w:uiPriority w:val="0"/>
    <w:pPr>
      <w:adjustRightInd w:val="0"/>
      <w:snapToGrid w:val="0"/>
      <w:spacing w:line="331" w:lineRule="auto"/>
    </w:pPr>
    <w:rPr>
      <w:rFonts w:ascii="宋体" w:hAnsi="宋体" w:cs="Times New Roman"/>
      <w:kern w:val="0"/>
      <w:szCs w:val="24"/>
    </w:rPr>
  </w:style>
  <w:style w:type="character" w:customStyle="1" w:styleId="61">
    <w:name w:val="STC 正文 字符"/>
    <w:link w:val="60"/>
    <w:qFormat/>
    <w:locked/>
    <w:uiPriority w:val="0"/>
    <w:rPr>
      <w:rFonts w:ascii="宋体" w:hAnsi="宋体" w:eastAsia="宋体" w:cs="Times New Roman"/>
      <w:kern w:val="0"/>
      <w:sz w:val="24"/>
      <w:szCs w:val="24"/>
    </w:rPr>
  </w:style>
  <w:style w:type="character" w:customStyle="1" w:styleId="62">
    <w:name w:val="正文 首行缩进:  2 字符 SL CON Char"/>
    <w:link w:val="63"/>
    <w:qFormat/>
    <w:uiPriority w:val="0"/>
    <w:rPr>
      <w:rFonts w:ascii="宋体" w:hAnsi="Times New Roman" w:cs="宋体"/>
      <w:sz w:val="24"/>
      <w:szCs w:val="24"/>
    </w:rPr>
  </w:style>
  <w:style w:type="paragraph" w:customStyle="1" w:styleId="63">
    <w:name w:val="正文 首行缩进:  2 字符 SL CON"/>
    <w:basedOn w:val="1"/>
    <w:link w:val="62"/>
    <w:qFormat/>
    <w:uiPriority w:val="0"/>
    <w:pPr>
      <w:tabs>
        <w:tab w:val="left" w:pos="377"/>
      </w:tabs>
    </w:pPr>
    <w:rPr>
      <w:rFonts w:ascii="宋体" w:eastAsia="仿宋_GB2312" w:cs="宋体"/>
      <w:szCs w:val="24"/>
    </w:rPr>
  </w:style>
  <w:style w:type="paragraph" w:customStyle="1" w:styleId="64">
    <w:name w:val="STC表格"/>
    <w:link w:val="65"/>
    <w:qFormat/>
    <w:uiPriority w:val="0"/>
    <w:pPr>
      <w:widowControl w:val="0"/>
      <w:adjustRightInd w:val="0"/>
      <w:snapToGrid w:val="0"/>
      <w:jc w:val="center"/>
    </w:pPr>
    <w:rPr>
      <w:rFonts w:ascii="宋体" w:hAnsi="宋体" w:eastAsia="宋体" w:cs="Times New Roman"/>
      <w:sz w:val="21"/>
      <w:lang w:val="en-US" w:eastAsia="zh-CN" w:bidi="ar-SA"/>
    </w:rPr>
  </w:style>
  <w:style w:type="character" w:customStyle="1" w:styleId="65">
    <w:name w:val="STC表格 字符"/>
    <w:link w:val="64"/>
    <w:qFormat/>
    <w:locked/>
    <w:uiPriority w:val="0"/>
    <w:rPr>
      <w:rFonts w:ascii="宋体" w:hAnsi="宋体" w:eastAsia="宋体" w:cs="Times New Roman"/>
      <w:kern w:val="0"/>
      <w:sz w:val="21"/>
      <w:szCs w:val="20"/>
    </w:rPr>
  </w:style>
  <w:style w:type="character" w:customStyle="1" w:styleId="66">
    <w:name w:val="标题 5 Char"/>
    <w:basedOn w:val="39"/>
    <w:link w:val="6"/>
    <w:qFormat/>
    <w:uiPriority w:val="9"/>
    <w:rPr>
      <w:rFonts w:ascii="Times New Roman" w:hAnsi="Times New Roman" w:eastAsia="宋体" w:cs="Times New Roman"/>
      <w:b/>
      <w:bCs/>
      <w:kern w:val="44"/>
      <w:sz w:val="24"/>
      <w:szCs w:val="28"/>
    </w:rPr>
  </w:style>
  <w:style w:type="character" w:customStyle="1" w:styleId="67">
    <w:name w:val="标题 6 Char"/>
    <w:basedOn w:val="39"/>
    <w:link w:val="7"/>
    <w:qFormat/>
    <w:uiPriority w:val="9"/>
    <w:rPr>
      <w:rFonts w:ascii="宋体" w:eastAsia="宋体" w:hAnsiTheme="majorHAnsi" w:cstheme="majorBidi"/>
      <w:bCs/>
      <w:sz w:val="24"/>
      <w:szCs w:val="24"/>
    </w:rPr>
  </w:style>
  <w:style w:type="character" w:customStyle="1" w:styleId="68">
    <w:name w:val="标题 7 Char"/>
    <w:basedOn w:val="39"/>
    <w:link w:val="8"/>
    <w:qFormat/>
    <w:uiPriority w:val="9"/>
    <w:rPr>
      <w:rFonts w:ascii="宋体" w:eastAsia="宋体"/>
      <w:bCs/>
      <w:sz w:val="24"/>
      <w:szCs w:val="24"/>
    </w:rPr>
  </w:style>
  <w:style w:type="character" w:customStyle="1" w:styleId="69">
    <w:name w:val="标题 8 Char"/>
    <w:basedOn w:val="39"/>
    <w:link w:val="9"/>
    <w:qFormat/>
    <w:uiPriority w:val="0"/>
    <w:rPr>
      <w:rFonts w:ascii="宋体" w:eastAsia="宋体" w:hAnsiTheme="majorHAnsi" w:cstheme="majorBidi"/>
      <w:sz w:val="24"/>
      <w:szCs w:val="24"/>
    </w:rPr>
  </w:style>
  <w:style w:type="character" w:customStyle="1" w:styleId="70">
    <w:name w:val="标题 9 Char"/>
    <w:basedOn w:val="39"/>
    <w:link w:val="10"/>
    <w:qFormat/>
    <w:uiPriority w:val="9"/>
    <w:rPr>
      <w:rFonts w:ascii="宋体" w:eastAsia="宋体" w:hAnsiTheme="majorHAnsi" w:cstheme="majorBidi"/>
      <w:sz w:val="24"/>
      <w:szCs w:val="21"/>
    </w:rPr>
  </w:style>
  <w:style w:type="character" w:customStyle="1" w:styleId="71">
    <w:name w:val="批注文字 Char"/>
    <w:basedOn w:val="39"/>
    <w:link w:val="16"/>
    <w:qFormat/>
    <w:uiPriority w:val="99"/>
    <w:rPr>
      <w:rFonts w:ascii="Calibri" w:hAnsi="Calibri" w:eastAsia="宋体" w:cs="Times New Roman"/>
      <w:kern w:val="0"/>
      <w:sz w:val="20"/>
      <w:szCs w:val="20"/>
    </w:rPr>
  </w:style>
  <w:style w:type="character" w:customStyle="1" w:styleId="72">
    <w:name w:val="批注主题 Char"/>
    <w:basedOn w:val="71"/>
    <w:link w:val="35"/>
    <w:semiHidden/>
    <w:qFormat/>
    <w:uiPriority w:val="99"/>
    <w:rPr>
      <w:rFonts w:ascii="Calibri" w:hAnsi="Calibri" w:eastAsia="宋体" w:cs="Times New Roman"/>
      <w:b/>
      <w:bCs/>
      <w:kern w:val="0"/>
      <w:sz w:val="20"/>
      <w:szCs w:val="20"/>
    </w:rPr>
  </w:style>
  <w:style w:type="character" w:customStyle="1" w:styleId="73">
    <w:name w:val="页眉 Char"/>
    <w:basedOn w:val="39"/>
    <w:link w:val="25"/>
    <w:qFormat/>
    <w:uiPriority w:val="0"/>
    <w:rPr>
      <w:rFonts w:ascii="Calibri" w:hAnsi="Calibri" w:eastAsia="宋体" w:cs="Times New Roman"/>
      <w:kern w:val="0"/>
      <w:sz w:val="18"/>
      <w:szCs w:val="18"/>
    </w:rPr>
  </w:style>
  <w:style w:type="character" w:customStyle="1" w:styleId="74">
    <w:name w:val="页脚 Char"/>
    <w:basedOn w:val="39"/>
    <w:link w:val="24"/>
    <w:qFormat/>
    <w:uiPriority w:val="99"/>
    <w:rPr>
      <w:rFonts w:ascii="Calibri" w:hAnsi="Calibri" w:eastAsia="宋体" w:cs="Times New Roman"/>
      <w:kern w:val="0"/>
      <w:sz w:val="18"/>
      <w:szCs w:val="18"/>
    </w:rPr>
  </w:style>
  <w:style w:type="paragraph" w:styleId="75">
    <w:name w:val="List Paragraph"/>
    <w:basedOn w:val="1"/>
    <w:qFormat/>
    <w:uiPriority w:val="0"/>
    <w:pPr>
      <w:spacing w:beforeAutospacing="1"/>
      <w:ind w:firstLine="420"/>
      <w:jc w:val="left"/>
    </w:pPr>
    <w:rPr>
      <w:rFonts w:ascii="Calibri" w:hAnsi="Calibri" w:cs="Times New Roman"/>
      <w:kern w:val="0"/>
      <w:sz w:val="20"/>
      <w:szCs w:val="20"/>
    </w:rPr>
  </w:style>
  <w:style w:type="character" w:customStyle="1" w:styleId="76">
    <w:name w:val="表格 Char"/>
    <w:link w:val="77"/>
    <w:qFormat/>
    <w:locked/>
    <w:uiPriority w:val="0"/>
    <w:rPr>
      <w:rFonts w:ascii="Times New Roman" w:hAnsi="Times New Roman"/>
      <w:color w:val="000000"/>
      <w:sz w:val="21"/>
      <w:szCs w:val="21"/>
    </w:rPr>
  </w:style>
  <w:style w:type="paragraph" w:customStyle="1" w:styleId="77">
    <w:name w:val="表格"/>
    <w:next w:val="1"/>
    <w:link w:val="76"/>
    <w:qFormat/>
    <w:uiPriority w:val="0"/>
    <w:pPr>
      <w:ind w:left="51" w:right="51"/>
      <w:jc w:val="center"/>
    </w:pPr>
    <w:rPr>
      <w:rFonts w:ascii="Times New Roman" w:hAnsi="Times New Roman" w:eastAsia="仿宋_GB2312" w:cstheme="minorBidi"/>
      <w:color w:val="000000"/>
      <w:kern w:val="2"/>
      <w:sz w:val="21"/>
      <w:szCs w:val="21"/>
      <w:lang w:val="en-US" w:eastAsia="zh-CN" w:bidi="ar-SA"/>
    </w:rPr>
  </w:style>
  <w:style w:type="paragraph" w:customStyle="1" w:styleId="78">
    <w:name w:val="修订1"/>
    <w:hidden/>
    <w:qFormat/>
    <w:uiPriority w:val="99"/>
    <w:pPr>
      <w:spacing w:beforeAutospacing="1" w:line="360" w:lineRule="auto"/>
    </w:pPr>
    <w:rPr>
      <w:rFonts w:ascii="Calibri" w:hAnsi="Calibri" w:eastAsia="宋体" w:cs="Times New Roman"/>
      <w:kern w:val="2"/>
      <w:sz w:val="21"/>
      <w:szCs w:val="21"/>
      <w:lang w:val="en-US" w:eastAsia="zh-CN" w:bidi="ar-SA"/>
    </w:rPr>
  </w:style>
  <w:style w:type="character" w:customStyle="1" w:styleId="79">
    <w:name w:val="批注框文本 Char"/>
    <w:basedOn w:val="39"/>
    <w:link w:val="23"/>
    <w:qFormat/>
    <w:uiPriority w:val="99"/>
    <w:rPr>
      <w:rFonts w:ascii="Calibri" w:hAnsi="Calibri" w:eastAsia="宋体" w:cs="Times New Roman"/>
      <w:kern w:val="0"/>
      <w:sz w:val="18"/>
      <w:szCs w:val="18"/>
    </w:rPr>
  </w:style>
  <w:style w:type="character" w:customStyle="1" w:styleId="80">
    <w:name w:val="尾注文本 Char"/>
    <w:basedOn w:val="39"/>
    <w:link w:val="22"/>
    <w:semiHidden/>
    <w:qFormat/>
    <w:uiPriority w:val="99"/>
    <w:rPr>
      <w:rFonts w:ascii="Calibri" w:hAnsi="Calibri" w:eastAsia="宋体" w:cs="Times New Roman"/>
      <w:kern w:val="0"/>
      <w:sz w:val="20"/>
      <w:szCs w:val="20"/>
    </w:rPr>
  </w:style>
  <w:style w:type="character" w:customStyle="1" w:styleId="81">
    <w:name w:val="题注 Char"/>
    <w:link w:val="14"/>
    <w:qFormat/>
    <w:locked/>
    <w:uiPriority w:val="0"/>
    <w:rPr>
      <w:rFonts w:eastAsia="黑体" w:asciiTheme="majorHAnsi" w:hAnsiTheme="majorHAnsi" w:cstheme="majorBidi"/>
      <w:kern w:val="0"/>
      <w:sz w:val="20"/>
      <w:szCs w:val="20"/>
    </w:rPr>
  </w:style>
  <w:style w:type="character" w:customStyle="1" w:styleId="82">
    <w:name w:val="注释标题 Char"/>
    <w:basedOn w:val="39"/>
    <w:link w:val="12"/>
    <w:semiHidden/>
    <w:qFormat/>
    <w:uiPriority w:val="99"/>
    <w:rPr>
      <w:rFonts w:ascii="Calibri" w:hAnsi="Calibri" w:eastAsia="宋体" w:cs="Times New Roman"/>
      <w:kern w:val="0"/>
      <w:sz w:val="20"/>
      <w:szCs w:val="20"/>
    </w:rPr>
  </w:style>
  <w:style w:type="character" w:customStyle="1" w:styleId="83">
    <w:name w:val="正文文本 Char"/>
    <w:basedOn w:val="39"/>
    <w:link w:val="17"/>
    <w:qFormat/>
    <w:uiPriority w:val="0"/>
    <w:rPr>
      <w:rFonts w:ascii="Calibri" w:hAnsi="Calibri" w:eastAsia="宋体" w:cs="Times New Roman"/>
      <w:kern w:val="0"/>
      <w:sz w:val="20"/>
      <w:szCs w:val="20"/>
    </w:rPr>
  </w:style>
  <w:style w:type="character" w:customStyle="1" w:styleId="84">
    <w:name w:val="正文首行缩进 Char"/>
    <w:basedOn w:val="83"/>
    <w:link w:val="36"/>
    <w:semiHidden/>
    <w:qFormat/>
    <w:uiPriority w:val="99"/>
    <w:rPr>
      <w:rFonts w:ascii="Calibri" w:hAnsi="Calibri" w:eastAsia="宋体" w:cs="Times New Roman"/>
      <w:kern w:val="0"/>
      <w:sz w:val="20"/>
      <w:szCs w:val="20"/>
    </w:rPr>
  </w:style>
  <w:style w:type="paragraph" w:customStyle="1" w:styleId="85">
    <w:name w:val="列出段落1"/>
    <w:basedOn w:val="1"/>
    <w:qFormat/>
    <w:uiPriority w:val="34"/>
    <w:pPr>
      <w:spacing w:beforeAutospacing="1"/>
      <w:ind w:firstLine="420"/>
      <w:jc w:val="left"/>
    </w:pPr>
    <w:rPr>
      <w:rFonts w:cs="Times New Roman"/>
      <w:kern w:val="0"/>
    </w:rPr>
  </w:style>
  <w:style w:type="character" w:customStyle="1" w:styleId="86">
    <w:name w:val="正文格式 Char"/>
    <w:link w:val="87"/>
    <w:qFormat/>
    <w:locked/>
    <w:uiPriority w:val="0"/>
    <w:rPr>
      <w:rFonts w:ascii="宋体" w:hAnsi="宋体"/>
      <w:sz w:val="24"/>
      <w:szCs w:val="24"/>
    </w:rPr>
  </w:style>
  <w:style w:type="paragraph" w:customStyle="1" w:styleId="87">
    <w:name w:val="正文格式"/>
    <w:basedOn w:val="1"/>
    <w:link w:val="86"/>
    <w:qFormat/>
    <w:uiPriority w:val="0"/>
    <w:pPr>
      <w:spacing w:beforeAutospacing="1"/>
      <w:ind w:firstLine="482" w:firstLineChars="0"/>
      <w:jc w:val="left"/>
    </w:pPr>
    <w:rPr>
      <w:rFonts w:ascii="宋体" w:hAnsi="宋体" w:eastAsia="仿宋_GB2312"/>
      <w:szCs w:val="24"/>
    </w:rPr>
  </w:style>
  <w:style w:type="paragraph" w:customStyle="1" w:styleId="88">
    <w:name w:val="附件"/>
    <w:basedOn w:val="3"/>
    <w:qFormat/>
    <w:uiPriority w:val="0"/>
    <w:pPr>
      <w:keepLines w:val="0"/>
      <w:widowControl w:val="0"/>
      <w:numPr>
        <w:ilvl w:val="0"/>
        <w:numId w:val="0"/>
      </w:numPr>
      <w:adjustRightInd w:val="0"/>
      <w:snapToGrid w:val="0"/>
      <w:spacing w:before="0" w:after="0"/>
    </w:pPr>
    <w:rPr>
      <w:rFonts w:ascii="黑体" w:hAnsiTheme="majorHAnsi" w:cstheme="majorBidi"/>
      <w:bCs/>
      <w:kern w:val="2"/>
    </w:rPr>
  </w:style>
  <w:style w:type="paragraph" w:customStyle="1" w:styleId="89">
    <w:name w:val="附图"/>
    <w:qFormat/>
    <w:uiPriority w:val="0"/>
    <w:pPr>
      <w:keepNext/>
      <w:outlineLvl w:val="1"/>
    </w:pPr>
    <w:rPr>
      <w:rFonts w:ascii="黑体" w:hAnsi="黑体" w:eastAsia="黑体" w:cstheme="minorBidi"/>
      <w:kern w:val="2"/>
      <w:sz w:val="28"/>
      <w:szCs w:val="28"/>
      <w:lang w:val="en-US" w:eastAsia="zh-CN" w:bidi="ar-SA"/>
    </w:rPr>
  </w:style>
  <w:style w:type="paragraph" w:customStyle="1" w:styleId="90">
    <w:name w:val="样式 正文 首行缩进:  2 字符 SL CON + 首行缩进:  2 字符"/>
    <w:basedOn w:val="1"/>
    <w:link w:val="91"/>
    <w:qFormat/>
    <w:uiPriority w:val="0"/>
    <w:pPr>
      <w:tabs>
        <w:tab w:val="left" w:pos="377"/>
      </w:tabs>
      <w:jc w:val="left"/>
    </w:pPr>
    <w:rPr>
      <w:rFonts w:ascii="宋体" w:hAnsi="宋体" w:cs="Times New Roman"/>
      <w:kern w:val="0"/>
      <w:szCs w:val="20"/>
      <w:lang w:val="zh-CN"/>
    </w:rPr>
  </w:style>
  <w:style w:type="character" w:customStyle="1" w:styleId="91">
    <w:name w:val="样式 正文 首行缩进:  2 字符 SL CON + 首行缩进:  2 字符 Char"/>
    <w:link w:val="90"/>
    <w:qFormat/>
    <w:uiPriority w:val="0"/>
    <w:rPr>
      <w:rFonts w:ascii="宋体" w:hAnsi="宋体" w:eastAsia="宋体" w:cs="Times New Roman"/>
      <w:kern w:val="0"/>
      <w:sz w:val="24"/>
      <w:szCs w:val="20"/>
      <w:lang w:val="zh-CN"/>
    </w:rPr>
  </w:style>
  <w:style w:type="paragraph" w:customStyle="1" w:styleId="92">
    <w:name w:val="标题3-4.3"/>
    <w:basedOn w:val="4"/>
    <w:qFormat/>
    <w:uiPriority w:val="0"/>
    <w:pPr>
      <w:widowControl w:val="0"/>
      <w:numPr>
        <w:ilvl w:val="0"/>
        <w:numId w:val="0"/>
      </w:numPr>
      <w:tabs>
        <w:tab w:val="left" w:pos="377"/>
        <w:tab w:val="left" w:pos="567"/>
        <w:tab w:val="left" w:pos="720"/>
        <w:tab w:val="left" w:pos="840"/>
      </w:tabs>
      <w:autoSpaceDE w:val="0"/>
      <w:autoSpaceDN w:val="0"/>
      <w:adjustRightInd w:val="0"/>
      <w:snapToGrid w:val="0"/>
      <w:spacing w:before="0" w:after="0"/>
      <w:jc w:val="both"/>
    </w:pPr>
    <w:rPr>
      <w:rFonts w:ascii="Times New Roman" w:hAnsi="Times New Roman" w:eastAsia="宋体"/>
      <w:bCs w:val="0"/>
      <w:spacing w:val="10"/>
      <w:kern w:val="0"/>
      <w:szCs w:val="20"/>
    </w:rPr>
  </w:style>
  <w:style w:type="paragraph" w:customStyle="1" w:styleId="93">
    <w:name w:val="主标题 样式 小一 加粗 居中(SL CON)"/>
    <w:basedOn w:val="1"/>
    <w:qFormat/>
    <w:uiPriority w:val="0"/>
    <w:pPr>
      <w:tabs>
        <w:tab w:val="left" w:pos="377"/>
      </w:tabs>
      <w:spacing w:line="300" w:lineRule="auto"/>
      <w:ind w:firstLine="0" w:firstLineChars="0"/>
      <w:jc w:val="center"/>
    </w:pPr>
    <w:rPr>
      <w:rFonts w:ascii="宋体" w:cs="宋体"/>
      <w:b/>
      <w:bCs/>
      <w:kern w:val="0"/>
      <w:sz w:val="48"/>
      <w:szCs w:val="20"/>
    </w:rPr>
  </w:style>
  <w:style w:type="character" w:customStyle="1" w:styleId="94">
    <w:name w:val="表格内字体 Char"/>
    <w:link w:val="95"/>
    <w:qFormat/>
    <w:uiPriority w:val="0"/>
    <w:rPr>
      <w:rFonts w:ascii="宋体" w:hAnsi="宋体"/>
      <w:bCs/>
      <w:lang w:val="zh-CN"/>
    </w:rPr>
  </w:style>
  <w:style w:type="paragraph" w:customStyle="1" w:styleId="95">
    <w:name w:val="表格内字体"/>
    <w:basedOn w:val="1"/>
    <w:next w:val="1"/>
    <w:link w:val="94"/>
    <w:qFormat/>
    <w:uiPriority w:val="0"/>
    <w:pPr>
      <w:widowControl w:val="0"/>
      <w:spacing w:line="240" w:lineRule="auto"/>
      <w:ind w:firstLine="0" w:firstLineChars="0"/>
      <w:jc w:val="center"/>
    </w:pPr>
    <w:rPr>
      <w:rFonts w:ascii="宋体" w:hAnsi="宋体" w:eastAsia="仿宋_GB2312"/>
      <w:bCs/>
      <w:sz w:val="32"/>
      <w:lang w:val="zh-CN"/>
    </w:rPr>
  </w:style>
  <w:style w:type="paragraph" w:customStyle="1" w:styleId="96">
    <w:name w:val="表图题"/>
    <w:link w:val="97"/>
    <w:qFormat/>
    <w:uiPriority w:val="0"/>
    <w:pPr>
      <w:widowControl w:val="0"/>
      <w:tabs>
        <w:tab w:val="center" w:pos="4156"/>
      </w:tabs>
      <w:adjustRightInd w:val="0"/>
      <w:snapToGrid w:val="0"/>
      <w:spacing w:before="50" w:beforeLines="50"/>
      <w:jc w:val="center"/>
    </w:pPr>
    <w:rPr>
      <w:rFonts w:ascii="Times New Roman" w:hAnsi="Times New Roman" w:eastAsia="黑体" w:cs="Times New Roman"/>
      <w:kern w:val="2"/>
      <w:sz w:val="21"/>
      <w:szCs w:val="21"/>
      <w:lang w:val="en-US" w:eastAsia="zh-CN" w:bidi="ar-SA"/>
    </w:rPr>
  </w:style>
  <w:style w:type="character" w:customStyle="1" w:styleId="97">
    <w:name w:val="表图题 Char"/>
    <w:link w:val="96"/>
    <w:qFormat/>
    <w:uiPriority w:val="0"/>
    <w:rPr>
      <w:rFonts w:ascii="Times New Roman" w:hAnsi="Times New Roman" w:eastAsia="黑体" w:cs="Times New Roman"/>
      <w:sz w:val="21"/>
      <w:szCs w:val="21"/>
    </w:rPr>
  </w:style>
  <w:style w:type="character" w:customStyle="1" w:styleId="98">
    <w:name w:val="题注 字符1"/>
    <w:qFormat/>
    <w:uiPriority w:val="35"/>
    <w:rPr>
      <w:rFonts w:ascii="宋体" w:hAnsi="Cambria" w:eastAsia="宋体" w:cs="Times New Roman"/>
      <w:kern w:val="2"/>
      <w:sz w:val="21"/>
    </w:rPr>
  </w:style>
  <w:style w:type="paragraph" w:customStyle="1" w:styleId="99">
    <w:name w:val="表头"/>
    <w:basedOn w:val="1"/>
    <w:link w:val="100"/>
    <w:qFormat/>
    <w:uiPriority w:val="0"/>
    <w:pPr>
      <w:widowControl w:val="0"/>
      <w:spacing w:line="240" w:lineRule="auto"/>
      <w:ind w:firstLine="0" w:firstLineChars="0"/>
      <w:jc w:val="center"/>
    </w:pPr>
    <w:rPr>
      <w:rFonts w:eastAsia="黑体" w:cs="Times New Roman"/>
      <w:kern w:val="0"/>
      <w:sz w:val="21"/>
      <w:szCs w:val="21"/>
    </w:rPr>
  </w:style>
  <w:style w:type="character" w:customStyle="1" w:styleId="100">
    <w:name w:val="表头 Char Char"/>
    <w:link w:val="99"/>
    <w:qFormat/>
    <w:uiPriority w:val="0"/>
    <w:rPr>
      <w:rFonts w:ascii="Times New Roman" w:hAnsi="Times New Roman" w:eastAsia="黑体" w:cs="Times New Roman"/>
      <w:kern w:val="0"/>
      <w:sz w:val="21"/>
      <w:szCs w:val="21"/>
    </w:rPr>
  </w:style>
  <w:style w:type="table" w:customStyle="1" w:styleId="101">
    <w:name w:val="专业网格1"/>
    <w:basedOn w:val="37"/>
    <w:qFormat/>
    <w:uiPriority w:val="0"/>
    <w:pPr>
      <w:widowControl w:val="0"/>
      <w:spacing w:after="200" w:line="276"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2">
    <w:name w:val="正文缩进 Char"/>
    <w:link w:val="13"/>
    <w:qFormat/>
    <w:uiPriority w:val="0"/>
    <w:rPr>
      <w:rFonts w:ascii="Times New Roman" w:hAnsi="Times New Roman" w:eastAsia="宋体" w:cs="Times New Roman"/>
      <w:spacing w:val="10"/>
      <w:kern w:val="0"/>
      <w:sz w:val="24"/>
      <w:szCs w:val="20"/>
    </w:rPr>
  </w:style>
  <w:style w:type="paragraph" w:customStyle="1" w:styleId="103">
    <w:name w:val="Table Paragraph"/>
    <w:basedOn w:val="1"/>
    <w:qFormat/>
    <w:uiPriority w:val="1"/>
    <w:pPr>
      <w:widowControl w:val="0"/>
      <w:autoSpaceDE w:val="0"/>
      <w:autoSpaceDN w:val="0"/>
      <w:spacing w:before="34" w:line="240" w:lineRule="auto"/>
      <w:ind w:firstLine="0" w:firstLineChars="0"/>
      <w:jc w:val="center"/>
    </w:pPr>
    <w:rPr>
      <w:rFonts w:ascii="宋体" w:hAnsi="宋体" w:cs="宋体"/>
      <w:kern w:val="0"/>
      <w:sz w:val="22"/>
      <w:lang w:val="zh-CN" w:bidi="zh-CN"/>
    </w:rPr>
  </w:style>
  <w:style w:type="table" w:customStyle="1" w:styleId="104">
    <w:name w:val="Table Normal"/>
    <w:semiHidden/>
    <w:qFormat/>
    <w:uiPriority w:val="2"/>
    <w:pPr>
      <w:widowControl w:val="0"/>
      <w:autoSpaceDE w:val="0"/>
      <w:autoSpaceDN w:val="0"/>
    </w:pPr>
    <w:rPr>
      <w:rFonts w:eastAsia="Times New Roman" w:asciiTheme="minorHAnsi"/>
      <w:sz w:val="22"/>
      <w:lang w:eastAsia="en-US"/>
    </w:rPr>
    <w:tblPr>
      <w:tblCellMar>
        <w:top w:w="0" w:type="dxa"/>
        <w:left w:w="0" w:type="dxa"/>
        <w:bottom w:w="0" w:type="dxa"/>
        <w:right w:w="0" w:type="dxa"/>
      </w:tblCellMar>
    </w:tblPr>
  </w:style>
  <w:style w:type="table" w:customStyle="1" w:styleId="105">
    <w:name w:val="Table Normal1"/>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paragraph" w:customStyle="1" w:styleId="106">
    <w:name w:val="表内文字 样式 五号 居中 行距: 单倍行距 SL CON"/>
    <w:basedOn w:val="1"/>
    <w:link w:val="107"/>
    <w:qFormat/>
    <w:uiPriority w:val="0"/>
    <w:pPr>
      <w:tabs>
        <w:tab w:val="left" w:pos="377"/>
      </w:tabs>
      <w:spacing w:line="240" w:lineRule="auto"/>
      <w:ind w:firstLine="0" w:firstLineChars="0"/>
      <w:jc w:val="center"/>
    </w:pPr>
    <w:rPr>
      <w:rFonts w:ascii="宋体" w:cs="宋体"/>
      <w:kern w:val="0"/>
      <w:sz w:val="20"/>
      <w:szCs w:val="20"/>
    </w:rPr>
  </w:style>
  <w:style w:type="character" w:customStyle="1" w:styleId="107">
    <w:name w:val="表内文字 样式 五号 居中 行距: 单倍行距 SL CON Char"/>
    <w:link w:val="106"/>
    <w:qFormat/>
    <w:uiPriority w:val="0"/>
    <w:rPr>
      <w:rFonts w:ascii="宋体" w:hAnsi="Times New Roman" w:eastAsia="宋体" w:cs="宋体"/>
      <w:kern w:val="0"/>
      <w:sz w:val="20"/>
      <w:szCs w:val="20"/>
    </w:rPr>
  </w:style>
  <w:style w:type="paragraph" w:customStyle="1" w:styleId="108">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09">
    <w:name w:val="xl64"/>
    <w:basedOn w:val="1"/>
    <w:qFormat/>
    <w:uiPriority w:val="0"/>
    <w:pPr>
      <w:pBdr>
        <w:top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0">
    <w:name w:val="xl65"/>
    <w:basedOn w:val="1"/>
    <w:qFormat/>
    <w:uiPriority w:val="0"/>
    <w:pPr>
      <w:pBdr>
        <w:left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1">
    <w:name w:val="xl66"/>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2">
    <w:name w:val="xl67"/>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pPr>
    <w:rPr>
      <w:rFonts w:ascii="宋体" w:hAnsi="宋体" w:cs="宋体"/>
      <w:color w:val="000000"/>
      <w:kern w:val="0"/>
      <w:sz w:val="20"/>
      <w:szCs w:val="20"/>
    </w:rPr>
  </w:style>
  <w:style w:type="paragraph" w:customStyle="1" w:styleId="113">
    <w:name w:val="xl68"/>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kern w:val="0"/>
      <w:sz w:val="20"/>
      <w:szCs w:val="20"/>
    </w:rPr>
  </w:style>
  <w:style w:type="paragraph" w:customStyle="1" w:styleId="114">
    <w:name w:val="STC备注"/>
    <w:basedOn w:val="1"/>
    <w:link w:val="115"/>
    <w:qFormat/>
    <w:uiPriority w:val="0"/>
    <w:pPr>
      <w:adjustRightInd w:val="0"/>
      <w:snapToGrid w:val="0"/>
      <w:spacing w:before="100" w:beforeAutospacing="1" w:line="240" w:lineRule="auto"/>
      <w:ind w:firstLine="0" w:firstLineChars="0"/>
      <w:jc w:val="left"/>
      <w:textAlignment w:val="center"/>
    </w:pPr>
    <w:rPr>
      <w:rFonts w:cs="Times New Roman" w:asciiTheme="minorEastAsia"/>
      <w:kern w:val="0"/>
      <w:sz w:val="20"/>
      <w:szCs w:val="20"/>
    </w:rPr>
  </w:style>
  <w:style w:type="character" w:customStyle="1" w:styleId="115">
    <w:name w:val="STC备注 字符"/>
    <w:link w:val="114"/>
    <w:qFormat/>
    <w:uiPriority w:val="0"/>
    <w:rPr>
      <w:rFonts w:hAnsi="Times New Roman" w:eastAsia="宋体" w:cs="Times New Roman" w:asciiTheme="minorEastAsia"/>
      <w:kern w:val="0"/>
      <w:sz w:val="20"/>
      <w:szCs w:val="20"/>
    </w:rPr>
  </w:style>
  <w:style w:type="table" w:customStyle="1" w:styleId="116">
    <w:name w:val="Table Normal2"/>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table" w:customStyle="1" w:styleId="117">
    <w:name w:val="Table Normal3"/>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paragraph" w:customStyle="1" w:styleId="1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19">
    <w:name w:val="TableGrid"/>
    <w:qFormat/>
    <w:uiPriority w:val="0"/>
    <w:rPr>
      <w:rFonts w:asciiTheme="minorHAnsi" w:eastAsiaTheme="minorEastAsia"/>
      <w:sz w:val="22"/>
      <w:szCs w:val="24"/>
      <w14:ligatures w14:val="standardContextual"/>
    </w:rPr>
    <w:tblPr>
      <w:tblCellMar>
        <w:top w:w="0" w:type="dxa"/>
        <w:left w:w="0" w:type="dxa"/>
        <w:bottom w:w="0" w:type="dxa"/>
        <w:right w:w="0" w:type="dxa"/>
      </w:tblCellMar>
    </w:tblPr>
  </w:style>
  <w:style w:type="character" w:customStyle="1" w:styleId="120">
    <w:name w:val="未处理的提及1"/>
    <w:basedOn w:val="39"/>
    <w:semiHidden/>
    <w:unhideWhenUsed/>
    <w:qFormat/>
    <w:uiPriority w:val="99"/>
    <w:rPr>
      <w:color w:val="605E5C"/>
      <w:shd w:val="clear" w:color="auto" w:fill="E1DFDD"/>
    </w:rPr>
  </w:style>
  <w:style w:type="character" w:customStyle="1" w:styleId="121">
    <w:name w:val="页眉 字符1"/>
    <w:qFormat/>
    <w:uiPriority w:val="0"/>
    <w:rPr>
      <w:rFonts w:ascii="黑体" w:hAnsi="宋体" w:eastAsia="黑体"/>
      <w:kern w:val="2"/>
      <w:sz w:val="18"/>
      <w:szCs w:val="18"/>
    </w:rPr>
  </w:style>
  <w:style w:type="character" w:customStyle="1" w:styleId="122">
    <w:name w:val="文档结构图 Char"/>
    <w:basedOn w:val="39"/>
    <w:link w:val="15"/>
    <w:qFormat/>
    <w:uiPriority w:val="99"/>
    <w:rPr>
      <w:rFonts w:ascii="宋体" w:hAnsi="Times New Roman" w:eastAsia="宋体" w:cs="Times New Roman"/>
      <w:kern w:val="0"/>
      <w:sz w:val="18"/>
      <w:szCs w:val="18"/>
    </w:rPr>
  </w:style>
  <w:style w:type="character" w:customStyle="1" w:styleId="123">
    <w:name w:val="正文文本缩进 Char"/>
    <w:basedOn w:val="39"/>
    <w:link w:val="18"/>
    <w:qFormat/>
    <w:uiPriority w:val="0"/>
    <w:rPr>
      <w:rFonts w:ascii="宋体" w:hAnsi="宋体" w:eastAsia="宋体" w:cs="Times New Roman"/>
      <w:color w:val="000000"/>
      <w:sz w:val="24"/>
      <w:szCs w:val="24"/>
    </w:rPr>
  </w:style>
  <w:style w:type="character" w:customStyle="1" w:styleId="124">
    <w:name w:val="正文文本缩进 3 Char"/>
    <w:basedOn w:val="39"/>
    <w:link w:val="31"/>
    <w:qFormat/>
    <w:uiPriority w:val="0"/>
    <w:rPr>
      <w:rFonts w:ascii="Times New Roman" w:hAnsi="Times New Roman" w:eastAsia="宋体" w:cs="Times New Roman"/>
      <w:sz w:val="16"/>
      <w:szCs w:val="16"/>
    </w:rPr>
  </w:style>
  <w:style w:type="character" w:customStyle="1" w:styleId="125">
    <w:name w:val="num1"/>
    <w:qFormat/>
    <w:uiPriority w:val="0"/>
  </w:style>
  <w:style w:type="character" w:customStyle="1" w:styleId="126">
    <w:name w:val="num6"/>
    <w:qFormat/>
    <w:uiPriority w:val="0"/>
  </w:style>
  <w:style w:type="character" w:customStyle="1" w:styleId="127">
    <w:name w:val="num14"/>
    <w:qFormat/>
    <w:uiPriority w:val="0"/>
  </w:style>
  <w:style w:type="character" w:customStyle="1" w:styleId="128">
    <w:name w:val="num15"/>
    <w:qFormat/>
    <w:uiPriority w:val="0"/>
  </w:style>
  <w:style w:type="character" w:customStyle="1" w:styleId="129">
    <w:name w:val="font71"/>
    <w:qFormat/>
    <w:uiPriority w:val="0"/>
    <w:rPr>
      <w:rFonts w:hint="eastAsia" w:ascii="宋体" w:hAnsi="宋体" w:eastAsia="宋体" w:cs="宋体"/>
      <w:color w:val="333333"/>
      <w:sz w:val="15"/>
      <w:szCs w:val="15"/>
      <w:u w:val="none"/>
    </w:rPr>
  </w:style>
  <w:style w:type="character" w:customStyle="1" w:styleId="130">
    <w:name w:val="red"/>
    <w:qFormat/>
    <w:uiPriority w:val="0"/>
    <w:rPr>
      <w:color w:val="E3060B"/>
    </w:rPr>
  </w:style>
  <w:style w:type="character" w:customStyle="1" w:styleId="131">
    <w:name w:val="num11"/>
    <w:qFormat/>
    <w:uiPriority w:val="0"/>
    <w:rPr>
      <w:shd w:val="clear" w:color="auto" w:fill="FD0400"/>
    </w:rPr>
  </w:style>
  <w:style w:type="character" w:customStyle="1" w:styleId="132">
    <w:name w:val="font41"/>
    <w:qFormat/>
    <w:uiPriority w:val="0"/>
    <w:rPr>
      <w:rFonts w:hint="default" w:ascii="Times New Roman" w:hAnsi="Times New Roman" w:cs="Times New Roman"/>
      <w:color w:val="000000"/>
      <w:sz w:val="15"/>
      <w:szCs w:val="15"/>
      <w:u w:val="none"/>
    </w:rPr>
  </w:style>
  <w:style w:type="character" w:customStyle="1" w:styleId="133">
    <w:name w:val="num2"/>
    <w:qFormat/>
    <w:uiPriority w:val="0"/>
  </w:style>
  <w:style w:type="character" w:customStyle="1" w:styleId="134">
    <w:name w:val="num9"/>
    <w:qFormat/>
    <w:uiPriority w:val="0"/>
  </w:style>
  <w:style w:type="character" w:customStyle="1" w:styleId="135">
    <w:name w:val="num4"/>
    <w:qFormat/>
    <w:uiPriority w:val="0"/>
  </w:style>
  <w:style w:type="character" w:customStyle="1" w:styleId="136">
    <w:name w:val="shenbao"/>
    <w:qFormat/>
    <w:uiPriority w:val="0"/>
    <w:rPr>
      <w:color w:val="EF6334"/>
    </w:rPr>
  </w:style>
  <w:style w:type="character" w:customStyle="1" w:styleId="137">
    <w:name w:val="num13"/>
    <w:qFormat/>
    <w:uiPriority w:val="0"/>
  </w:style>
  <w:style w:type="character" w:customStyle="1" w:styleId="138">
    <w:name w:val="sj"/>
    <w:qFormat/>
    <w:uiPriority w:val="0"/>
  </w:style>
  <w:style w:type="character" w:customStyle="1" w:styleId="139">
    <w:name w:val="apple-converted-space"/>
    <w:qFormat/>
    <w:uiPriority w:val="0"/>
  </w:style>
  <w:style w:type="character" w:customStyle="1" w:styleId="140">
    <w:name w:val="dx"/>
    <w:qFormat/>
    <w:uiPriority w:val="0"/>
  </w:style>
  <w:style w:type="character" w:customStyle="1" w:styleId="141">
    <w:name w:val="dc"/>
    <w:qFormat/>
    <w:uiPriority w:val="0"/>
    <w:rPr>
      <w:b/>
      <w:color w:val="663300"/>
      <w:sz w:val="21"/>
      <w:szCs w:val="21"/>
    </w:rPr>
  </w:style>
  <w:style w:type="character" w:customStyle="1" w:styleId="142">
    <w:name w:val="speed"/>
    <w:qFormat/>
    <w:uiPriority w:val="0"/>
  </w:style>
  <w:style w:type="character" w:customStyle="1" w:styleId="143">
    <w:name w:val="keyword-span-wrap"/>
    <w:qFormat/>
    <w:uiPriority w:val="0"/>
    <w:rPr>
      <w:color w:val="19A97B"/>
    </w:rPr>
  </w:style>
  <w:style w:type="character" w:customStyle="1" w:styleId="144">
    <w:name w:val="num111"/>
    <w:qFormat/>
    <w:uiPriority w:val="0"/>
  </w:style>
  <w:style w:type="character" w:customStyle="1" w:styleId="145">
    <w:name w:val="num5"/>
    <w:qFormat/>
    <w:uiPriority w:val="0"/>
  </w:style>
  <w:style w:type="character" w:customStyle="1" w:styleId="146">
    <w:name w:val="font61"/>
    <w:qFormat/>
    <w:uiPriority w:val="0"/>
    <w:rPr>
      <w:rFonts w:hint="eastAsia" w:ascii="宋体" w:hAnsi="宋体" w:eastAsia="宋体" w:cs="宋体"/>
      <w:color w:val="000000"/>
      <w:sz w:val="20"/>
      <w:szCs w:val="20"/>
      <w:u w:val="none"/>
    </w:rPr>
  </w:style>
  <w:style w:type="character" w:customStyle="1" w:styleId="147">
    <w:name w:val="fgray"/>
    <w:qFormat/>
    <w:uiPriority w:val="0"/>
  </w:style>
  <w:style w:type="character" w:customStyle="1" w:styleId="148">
    <w:name w:val="num12"/>
    <w:qFormat/>
    <w:uiPriority w:val="0"/>
  </w:style>
  <w:style w:type="character" w:customStyle="1" w:styleId="149">
    <w:name w:val="font21"/>
    <w:qFormat/>
    <w:uiPriority w:val="0"/>
    <w:rPr>
      <w:rFonts w:hint="default" w:ascii="Times New Roman" w:hAnsi="Times New Roman" w:cs="Times New Roman"/>
      <w:color w:val="000000"/>
      <w:sz w:val="18"/>
      <w:szCs w:val="18"/>
      <w:u w:val="none"/>
      <w:vertAlign w:val="subscript"/>
    </w:rPr>
  </w:style>
  <w:style w:type="character" w:customStyle="1" w:styleId="150">
    <w:name w:val="num21"/>
    <w:qFormat/>
    <w:uiPriority w:val="0"/>
    <w:rPr>
      <w:shd w:val="clear" w:color="auto" w:fill="FDC003"/>
    </w:rPr>
  </w:style>
  <w:style w:type="character" w:customStyle="1" w:styleId="151">
    <w:name w:val="gray2"/>
    <w:qFormat/>
    <w:uiPriority w:val="0"/>
    <w:rPr>
      <w:color w:val="B5B5B5"/>
    </w:rPr>
  </w:style>
  <w:style w:type="character" w:customStyle="1" w:styleId="152">
    <w:name w:val="5文章(治) Char"/>
    <w:link w:val="153"/>
    <w:qFormat/>
    <w:uiPriority w:val="0"/>
    <w:rPr>
      <w:snapToGrid w:val="0"/>
      <w:sz w:val="28"/>
      <w:szCs w:val="28"/>
    </w:rPr>
  </w:style>
  <w:style w:type="paragraph" w:customStyle="1" w:styleId="153">
    <w:name w:val="5文章(治)"/>
    <w:basedOn w:val="1"/>
    <w:link w:val="152"/>
    <w:qFormat/>
    <w:uiPriority w:val="0"/>
    <w:pPr>
      <w:widowControl w:val="0"/>
      <w:ind w:firstLine="560"/>
      <w:jc w:val="left"/>
    </w:pPr>
    <w:rPr>
      <w:rFonts w:ascii="仿宋_GB2312" w:eastAsia="仿宋_GB2312" w:hAnsiTheme="minorHAnsi"/>
      <w:snapToGrid w:val="0"/>
      <w:sz w:val="28"/>
      <w:szCs w:val="28"/>
    </w:rPr>
  </w:style>
  <w:style w:type="character" w:customStyle="1" w:styleId="154">
    <w:name w:val="chakan"/>
    <w:qFormat/>
    <w:uiPriority w:val="0"/>
    <w:rPr>
      <w:color w:val="0064EA"/>
    </w:rPr>
  </w:style>
  <w:style w:type="character" w:customStyle="1" w:styleId="155">
    <w:name w:val="time"/>
    <w:qFormat/>
    <w:uiPriority w:val="0"/>
    <w:rPr>
      <w:color w:val="888888"/>
    </w:rPr>
  </w:style>
  <w:style w:type="character" w:customStyle="1" w:styleId="156">
    <w:name w:val="num8"/>
    <w:qFormat/>
    <w:uiPriority w:val="0"/>
  </w:style>
  <w:style w:type="character" w:customStyle="1" w:styleId="157">
    <w:name w:val="num7"/>
    <w:qFormat/>
    <w:uiPriority w:val="0"/>
  </w:style>
  <w:style w:type="character" w:customStyle="1" w:styleId="158">
    <w:name w:val="font01"/>
    <w:qFormat/>
    <w:uiPriority w:val="0"/>
    <w:rPr>
      <w:rFonts w:hint="eastAsia" w:ascii="仿宋_GB2312" w:eastAsia="仿宋_GB2312" w:cs="仿宋_GB2312"/>
      <w:color w:val="000000"/>
      <w:sz w:val="22"/>
      <w:szCs w:val="22"/>
      <w:u w:val="none"/>
    </w:rPr>
  </w:style>
  <w:style w:type="character" w:customStyle="1" w:styleId="159">
    <w:name w:val="font51"/>
    <w:qFormat/>
    <w:uiPriority w:val="0"/>
    <w:rPr>
      <w:rFonts w:hint="default" w:ascii="Times New Roman" w:hAnsi="Times New Roman" w:cs="Times New Roman"/>
      <w:color w:val="333333"/>
      <w:sz w:val="15"/>
      <w:szCs w:val="15"/>
      <w:u w:val="none"/>
    </w:rPr>
  </w:style>
  <w:style w:type="character" w:customStyle="1" w:styleId="160">
    <w:name w:val="time1"/>
    <w:qFormat/>
    <w:uiPriority w:val="0"/>
    <w:rPr>
      <w:color w:val="888888"/>
    </w:rPr>
  </w:style>
  <w:style w:type="character" w:customStyle="1" w:styleId="161">
    <w:name w:val="time2"/>
    <w:qFormat/>
    <w:uiPriority w:val="0"/>
    <w:rPr>
      <w:color w:val="777777"/>
      <w:sz w:val="18"/>
      <w:szCs w:val="18"/>
    </w:rPr>
  </w:style>
  <w:style w:type="character" w:customStyle="1" w:styleId="162">
    <w:name w:val="num3"/>
    <w:qFormat/>
    <w:uiPriority w:val="0"/>
  </w:style>
  <w:style w:type="character" w:customStyle="1" w:styleId="163">
    <w:name w:val="num31"/>
    <w:qFormat/>
    <w:uiPriority w:val="0"/>
    <w:rPr>
      <w:shd w:val="clear" w:color="auto" w:fill="C5FE01"/>
    </w:rPr>
  </w:style>
  <w:style w:type="character" w:customStyle="1" w:styleId="164">
    <w:name w:val="txt1"/>
    <w:qFormat/>
    <w:uiPriority w:val="0"/>
    <w:rPr>
      <w:color w:val="A6A6A6"/>
      <w:sz w:val="21"/>
      <w:szCs w:val="21"/>
    </w:rPr>
  </w:style>
  <w:style w:type="character" w:customStyle="1" w:styleId="165">
    <w:name w:val="num10"/>
    <w:qFormat/>
    <w:uiPriority w:val="0"/>
  </w:style>
  <w:style w:type="character" w:customStyle="1" w:styleId="166">
    <w:name w:val="checkbox2"/>
    <w:qFormat/>
    <w:uiPriority w:val="0"/>
  </w:style>
  <w:style w:type="character" w:customStyle="1" w:styleId="167">
    <w:name w:val="font11"/>
    <w:qFormat/>
    <w:uiPriority w:val="0"/>
    <w:rPr>
      <w:rFonts w:hint="default" w:ascii="Times New Roman" w:hAnsi="Times New Roman" w:cs="Times New Roman"/>
      <w:color w:val="000000"/>
      <w:sz w:val="22"/>
      <w:szCs w:val="22"/>
      <w:u w:val="none"/>
    </w:rPr>
  </w:style>
  <w:style w:type="character" w:customStyle="1" w:styleId="168">
    <w:name w:val="font31"/>
    <w:qFormat/>
    <w:uiPriority w:val="0"/>
    <w:rPr>
      <w:rFonts w:ascii="Calibri" w:hAnsi="Calibri" w:cs="Calibri"/>
      <w:color w:val="000000"/>
      <w:sz w:val="18"/>
      <w:szCs w:val="18"/>
      <w:u w:val="none"/>
    </w:rPr>
  </w:style>
  <w:style w:type="paragraph" w:customStyle="1" w:styleId="169">
    <w:name w:val="Char Char Char"/>
    <w:basedOn w:val="1"/>
    <w:qFormat/>
    <w:uiPriority w:val="0"/>
    <w:pPr>
      <w:spacing w:line="240" w:lineRule="auto"/>
      <w:ind w:firstLine="0" w:firstLineChars="0"/>
      <w:jc w:val="left"/>
    </w:pPr>
    <w:rPr>
      <w:rFonts w:cs="Times New Roman"/>
      <w:kern w:val="0"/>
      <w:sz w:val="20"/>
      <w:szCs w:val="20"/>
    </w:rPr>
  </w:style>
  <w:style w:type="paragraph" w:customStyle="1" w:styleId="170">
    <w:name w:val="Body text|1"/>
    <w:basedOn w:val="1"/>
    <w:qFormat/>
    <w:uiPriority w:val="0"/>
    <w:pPr>
      <w:widowControl w:val="0"/>
      <w:spacing w:line="413" w:lineRule="auto"/>
      <w:ind w:firstLine="400" w:firstLineChars="0"/>
    </w:pPr>
    <w:rPr>
      <w:rFonts w:ascii="宋体" w:hAnsi="宋体" w:cs="宋体"/>
      <w:sz w:val="28"/>
      <w:szCs w:val="28"/>
      <w:lang w:val="zh-TW" w:eastAsia="zh-TW" w:bidi="zh-TW"/>
    </w:rPr>
  </w:style>
  <w:style w:type="paragraph" w:customStyle="1" w:styleId="171">
    <w:name w:val="Other|1"/>
    <w:basedOn w:val="1"/>
    <w:unhideWhenUsed/>
    <w:qFormat/>
    <w:uiPriority w:val="0"/>
    <w:pPr>
      <w:widowControl w:val="0"/>
      <w:spacing w:line="240" w:lineRule="auto"/>
      <w:ind w:firstLine="0" w:firstLineChars="0"/>
      <w:jc w:val="center"/>
    </w:pPr>
    <w:rPr>
      <w:rFonts w:hint="eastAsia" w:cs="Times New Roman"/>
      <w:sz w:val="26"/>
      <w:szCs w:val="24"/>
    </w:rPr>
  </w:style>
  <w:style w:type="paragraph" w:customStyle="1" w:styleId="172">
    <w:name w:val="列表段落1"/>
    <w:basedOn w:val="1"/>
    <w:qFormat/>
    <w:uiPriority w:val="34"/>
    <w:pPr>
      <w:widowControl w:val="0"/>
      <w:spacing w:line="240" w:lineRule="auto"/>
      <w:ind w:firstLine="420" w:firstLineChars="0"/>
    </w:pPr>
    <w:rPr>
      <w:rFonts w:cs="Times New Roman"/>
      <w:sz w:val="21"/>
      <w:szCs w:val="24"/>
    </w:rPr>
  </w:style>
  <w:style w:type="paragraph" w:customStyle="1" w:styleId="173">
    <w:name w:val="Char"/>
    <w:basedOn w:val="1"/>
    <w:qFormat/>
    <w:uiPriority w:val="0"/>
    <w:pPr>
      <w:widowControl w:val="0"/>
      <w:ind w:firstLine="0" w:firstLineChars="0"/>
    </w:pPr>
    <w:rPr>
      <w:rFonts w:ascii="仿宋_GB2312" w:hAnsi="Tahoma" w:eastAsia="仿宋_GB2312" w:cs="Times New Roman"/>
      <w:sz w:val="21"/>
      <w:szCs w:val="21"/>
    </w:rPr>
  </w:style>
  <w:style w:type="paragraph" w:customStyle="1" w:styleId="174">
    <w:name w:val="图题"/>
    <w:basedOn w:val="13"/>
    <w:next w:val="87"/>
    <w:qFormat/>
    <w:uiPriority w:val="0"/>
    <w:pPr>
      <w:tabs>
        <w:tab w:val="left" w:pos="0"/>
      </w:tabs>
      <w:adjustRightInd w:val="0"/>
      <w:ind w:firstLine="0"/>
      <w:jc w:val="center"/>
      <w:textAlignment w:val="baseline"/>
      <w:outlineLvl w:val="1"/>
    </w:pPr>
    <w:rPr>
      <w:rFonts w:ascii="黑体" w:hAnsi="黑体" w:eastAsia="黑体" w:cs="宋体"/>
      <w:b/>
      <w:spacing w:val="0"/>
      <w:sz w:val="32"/>
      <w:szCs w:val="32"/>
    </w:rPr>
  </w:style>
  <w:style w:type="paragraph" w:customStyle="1" w:styleId="175">
    <w:name w:val="表内宋5中"/>
    <w:basedOn w:val="1"/>
    <w:qFormat/>
    <w:uiPriority w:val="0"/>
    <w:pPr>
      <w:widowControl w:val="0"/>
      <w:autoSpaceDE w:val="0"/>
      <w:autoSpaceDN w:val="0"/>
      <w:adjustRightInd w:val="0"/>
      <w:snapToGrid w:val="0"/>
      <w:spacing w:line="240" w:lineRule="auto"/>
      <w:ind w:firstLine="0" w:firstLineChars="0"/>
      <w:jc w:val="center"/>
    </w:pPr>
    <w:rPr>
      <w:rFonts w:ascii="宋体" w:hAnsi="宋体" w:cs="Times New Roman"/>
      <w:kern w:val="0"/>
      <w:sz w:val="21"/>
      <w:szCs w:val="20"/>
    </w:rPr>
  </w:style>
  <w:style w:type="paragraph" w:customStyle="1" w:styleId="176">
    <w:name w:val="reader-word-layer reader-word-s5-1 reader-word-s5-10"/>
    <w:basedOn w:val="1"/>
    <w:qFormat/>
    <w:uiPriority w:val="0"/>
    <w:pPr>
      <w:spacing w:before="100" w:beforeAutospacing="1" w:after="100" w:afterAutospacing="1" w:line="240" w:lineRule="auto"/>
      <w:ind w:firstLine="0" w:firstLineChars="0"/>
      <w:jc w:val="left"/>
    </w:pPr>
    <w:rPr>
      <w:rFonts w:ascii="宋体" w:hAnsi="宋体" w:cs="宋体"/>
      <w:kern w:val="0"/>
      <w:szCs w:val="24"/>
    </w:rPr>
  </w:style>
  <w:style w:type="table" w:customStyle="1" w:styleId="177">
    <w:name w:val="网格型1"/>
    <w:basedOn w:val="37"/>
    <w:unhideWhenUsed/>
    <w:qFormat/>
    <w:uiPriority w:val="99"/>
    <w:pPr>
      <w:widowControl w:val="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TOC 标题1"/>
    <w:basedOn w:val="2"/>
    <w:next w:val="1"/>
    <w:qFormat/>
    <w:uiPriority w:val="39"/>
    <w:pPr>
      <w:pageBreakBefore w:val="0"/>
      <w:tabs>
        <w:tab w:val="left" w:pos="0"/>
        <w:tab w:val="left" w:pos="275"/>
      </w:tabs>
      <w:spacing w:before="480" w:line="276" w:lineRule="auto"/>
      <w:ind w:left="425" w:hanging="425"/>
      <w:jc w:val="left"/>
      <w:outlineLvl w:val="9"/>
    </w:pPr>
    <w:rPr>
      <w:rFonts w:ascii="Cambria" w:hAnsi="Cambria" w:eastAsia="宋体" w:cs="Times New Roman"/>
      <w:color w:val="365F91"/>
      <w:kern w:val="0"/>
      <w:sz w:val="28"/>
      <w:szCs w:val="28"/>
    </w:rPr>
  </w:style>
  <w:style w:type="character" w:customStyle="1" w:styleId="179">
    <w:name w:val="font81"/>
    <w:qFormat/>
    <w:uiPriority w:val="0"/>
    <w:rPr>
      <w:rFonts w:ascii="Arial" w:hAnsi="Arial" w:cs="Arial"/>
      <w:color w:val="000000"/>
      <w:sz w:val="16"/>
      <w:szCs w:val="16"/>
      <w:u w:val="none"/>
    </w:rPr>
  </w:style>
  <w:style w:type="character" w:customStyle="1" w:styleId="180">
    <w:name w:val="fontstyle01"/>
    <w:basedOn w:val="39"/>
    <w:qFormat/>
    <w:uiPriority w:val="0"/>
    <w:rPr>
      <w:rFonts w:hint="eastAsia" w:ascii="黑体" w:hAnsi="黑体" w:eastAsia="黑体"/>
      <w:color w:val="000000"/>
      <w:sz w:val="22"/>
      <w:szCs w:val="22"/>
    </w:rPr>
  </w:style>
  <w:style w:type="paragraph" w:customStyle="1" w:styleId="181">
    <w:name w:val="！正文"/>
    <w:basedOn w:val="1"/>
    <w:qFormat/>
    <w:uiPriority w:val="0"/>
    <w:pPr>
      <w:widowControl w:val="0"/>
    </w:pPr>
    <w:rPr>
      <w:rFonts w:cs="Times New Roman"/>
      <w:szCs w:val="24"/>
    </w:rPr>
  </w:style>
  <w:style w:type="paragraph" w:customStyle="1" w:styleId="182">
    <w:name w:val="表内容"/>
    <w:next w:val="1"/>
    <w:qFormat/>
    <w:uiPriority w:val="0"/>
    <w:pPr>
      <w:widowControl w:val="0"/>
      <w:adjustRightInd w:val="0"/>
      <w:snapToGrid w:val="0"/>
      <w:jc w:val="center"/>
    </w:pPr>
    <w:rPr>
      <w:rFonts w:ascii="Times New Roman" w:hAnsi="Times New Roman" w:eastAsia="宋体" w:cs="Times New Roman"/>
      <w:bCs/>
      <w:sz w:val="21"/>
      <w:szCs w:val="21"/>
      <w:lang w:val="en-US" w:eastAsia="zh-CN" w:bidi="ar-SA"/>
    </w:rPr>
  </w:style>
  <w:style w:type="paragraph" w:customStyle="1" w:styleId="183">
    <w:name w:val="表格内容及图件BCER"/>
    <w:qFormat/>
    <w:uiPriority w:val="0"/>
    <w:pPr>
      <w:spacing w:line="400" w:lineRule="exact"/>
      <w:jc w:val="center"/>
    </w:pPr>
    <w:rPr>
      <w:rFonts w:ascii="Arial" w:hAnsi="Arial" w:eastAsia="宋体" w:cs="Times New Roman"/>
      <w:kern w:val="2"/>
      <w:sz w:val="21"/>
      <w:szCs w:val="22"/>
      <w:lang w:val="en-US" w:eastAsia="zh-CN" w:bidi="ar-SA"/>
    </w:rPr>
  </w:style>
  <w:style w:type="paragraph" w:customStyle="1" w:styleId="184">
    <w:name w:val="表名"/>
    <w:basedOn w:val="1"/>
    <w:qFormat/>
    <w:uiPriority w:val="0"/>
    <w:pPr>
      <w:ind w:firstLine="422"/>
      <w:jc w:val="center"/>
    </w:pPr>
    <w:rPr>
      <w:b/>
      <w:bCs/>
    </w:rPr>
  </w:style>
  <w:style w:type="paragraph" w:customStyle="1" w:styleId="185">
    <w:name w:val="SSEC 表字居中"/>
    <w:link w:val="186"/>
    <w:qFormat/>
    <w:uiPriority w:val="0"/>
    <w:pPr>
      <w:widowControl w:val="0"/>
      <w:adjustRightInd w:val="0"/>
      <w:snapToGrid w:val="0"/>
      <w:jc w:val="center"/>
      <w:textAlignment w:val="center"/>
    </w:pPr>
    <w:rPr>
      <w:rFonts w:ascii="宋体" w:hAnsi="Times New Roman" w:eastAsia="宋体" w:cstheme="minorBidi"/>
      <w:kern w:val="2"/>
      <w:sz w:val="21"/>
      <w:szCs w:val="21"/>
      <w:lang w:val="en-US" w:eastAsia="zh-CN" w:bidi="ar-SA"/>
    </w:rPr>
  </w:style>
  <w:style w:type="character" w:customStyle="1" w:styleId="186">
    <w:name w:val="SSEC 表字居中 字符"/>
    <w:basedOn w:val="39"/>
    <w:link w:val="185"/>
    <w:qFormat/>
    <w:uiPriority w:val="0"/>
    <w:rPr>
      <w:rFonts w:ascii="宋体" w:cstheme="minorBid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10490</Words>
  <Characters>13124</Characters>
  <Lines>110</Lines>
  <Paragraphs>31</Paragraphs>
  <TotalTime>0</TotalTime>
  <ScaleCrop>false</ScaleCrop>
  <LinksUpToDate>false</LinksUpToDate>
  <CharactersWithSpaces>13300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2024-12-19T05:47:00Z</dcterms:created>
  <dc:creator>ben ben</dc:creator>
  <cp:lastModifiedBy>admin</cp:lastModifiedBy>
  <cp:lastPrinted>2024-06-24T10:03:00Z</cp:lastPrinted>
  <dcterms:modified xsi:type="dcterms:W3CDTF">2025-01-08T09:05:18Z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2024-05-19T14:06:53Z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72d63b01-4ddc-48ab-ad92-8e593bbe785e</vt:lpwstr>
  </property>
  <property fmtid="{D5CDD505-2E9C-101B-9397-08002B2CF9AE}" pid="7" name="MSIP_Label_defa4170-0d19-0005-0004-bc88714345d2_ActionId">
    <vt:lpwstr>4d90c0b5-6ad3-469f-aa07-97ecad7c614a</vt:lpwstr>
  </property>
  <property fmtid="{D5CDD505-2E9C-101B-9397-08002B2CF9AE}" pid="8" name="MSIP_Label_defa4170-0d19-0005-0004-bc88714345d2_ContentBits">
    <vt:lpwstr>0</vt:lpwstr>
  </property>
  <property fmtid="{D5CDD505-2E9C-101B-9397-08002B2CF9AE}" pid="9" name="KSOProductBuildVer">
    <vt:lpwstr>2052-12.8.2.18205</vt:lpwstr>
  </property>
  <property fmtid="{D5CDD505-2E9C-101B-9397-08002B2CF9AE}" pid="10" name="ICV">
    <vt:lpwstr>97B7A287C54140AEA237F4DDA5EC6494</vt:lpwstr>
  </property>
</Properties>
</file>