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D7" w:rsidRDefault="00DB1730">
      <w:pPr>
        <w:autoSpaceDE w:val="0"/>
        <w:autoSpaceDN w:val="0"/>
        <w:adjustRightInd w:val="0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其他需要说明的事项</w:t>
      </w:r>
    </w:p>
    <w:p w:rsidR="00146ED7" w:rsidRDefault="00DB1730">
      <w:pPr>
        <w:autoSpaceDE w:val="0"/>
        <w:autoSpaceDN w:val="0"/>
        <w:spacing w:line="360" w:lineRule="auto"/>
        <w:outlineLvl w:val="0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 xml:space="preserve">1 </w:t>
      </w:r>
      <w:r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环境保护设施设计、施工和验收过程简况</w:t>
      </w:r>
    </w:p>
    <w:p w:rsidR="00146ED7" w:rsidRDefault="00DB1730">
      <w:pPr>
        <w:autoSpaceDE w:val="0"/>
        <w:autoSpaceDN w:val="0"/>
        <w:spacing w:line="360" w:lineRule="auto"/>
        <w:outlineLvl w:val="1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1.1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设计简况</w:t>
      </w:r>
    </w:p>
    <w:p w:rsidR="00146ED7" w:rsidRDefault="00DB1730" w:rsidP="00F00596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项目环境保护设施的设计在油藏、钻井等设计方案中有考虑。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阿拉德油田哈浅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21-2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、哈浅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21-3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、哈浅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23-1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勘探工程（第一批）</w:t>
      </w:r>
      <w:r>
        <w:rPr>
          <w:rFonts w:ascii="Times New Roman" w:hAnsi="Times New Roman" w:cs="Times New Roman"/>
          <w:kern w:val="0"/>
          <w:sz w:val="24"/>
          <w:szCs w:val="24"/>
        </w:rPr>
        <w:t>新钻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探井</w:t>
      </w:r>
      <w:r w:rsidR="00F00596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口（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哈浅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21-</w:t>
      </w:r>
      <w:r w:rsidR="00F00596">
        <w:rPr>
          <w:rFonts w:ascii="Times New Roman" w:hAnsi="Times New Roman" w:cs="Times New Roman" w:hint="eastAsia"/>
          <w:kern w:val="0"/>
          <w:sz w:val="24"/>
          <w:szCs w:val="24"/>
        </w:rPr>
        <w:t>平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="00F00596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哈浅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23-</w:t>
      </w:r>
      <w:r w:rsidR="00F00596">
        <w:rPr>
          <w:rFonts w:ascii="Times New Roman" w:hAnsi="Times New Roman" w:cs="Times New Roman" w:hint="eastAsia"/>
          <w:kern w:val="0"/>
          <w:sz w:val="24"/>
          <w:szCs w:val="24"/>
        </w:rPr>
        <w:t>平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）完钻后进行试油</w:t>
      </w:r>
      <w:r>
        <w:rPr>
          <w:rFonts w:ascii="Times New Roman" w:hAnsi="Times New Roman" w:cs="Times New Roman"/>
          <w:kern w:val="0"/>
          <w:sz w:val="24"/>
          <w:szCs w:val="24"/>
        </w:rPr>
        <w:t>。经调查，具体环境保护设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措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kern w:val="0"/>
          <w:sz w:val="24"/>
          <w:szCs w:val="24"/>
        </w:rPr>
        <w:t>施有对洒水降尘、泥浆不落地、</w:t>
      </w:r>
      <w:r>
        <w:rPr>
          <w:rFonts w:ascii="Times New Roman" w:hAnsi="Times New Roman" w:cs="Times New Roman"/>
          <w:kern w:val="0"/>
          <w:sz w:val="24"/>
          <w:szCs w:val="24"/>
        </w:rPr>
        <w:t>选用符合国家标准的油品、物资加盖篷布，</w:t>
      </w:r>
      <w:r>
        <w:rPr>
          <w:rFonts w:ascii="Times New Roman" w:hAnsi="Times New Roman" w:cs="Times New Roman"/>
          <w:kern w:val="0"/>
          <w:sz w:val="24"/>
          <w:szCs w:val="24"/>
        </w:rPr>
        <w:t>使用低噪声施工设备以及为施工过程设计的相应生态保护措施等，环评时的环境保护投资概算为</w:t>
      </w:r>
      <w:r w:rsidR="00F0059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885</w:t>
      </w:r>
      <w:r>
        <w:rPr>
          <w:rFonts w:ascii="Times New Roman" w:hAnsi="Times New Roman" w:cs="Times New Roman"/>
          <w:kern w:val="0"/>
          <w:sz w:val="24"/>
          <w:szCs w:val="24"/>
        </w:rPr>
        <w:t>万元，实际投资</w:t>
      </w:r>
      <w:r w:rsidR="00F0059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590</w:t>
      </w:r>
      <w:r>
        <w:rPr>
          <w:rFonts w:ascii="Times New Roman" w:hAnsi="Times New Roman" w:cs="Times New Roman"/>
          <w:kern w:val="0"/>
          <w:sz w:val="24"/>
          <w:szCs w:val="24"/>
        </w:rPr>
        <w:t>万元。</w:t>
      </w:r>
    </w:p>
    <w:p w:rsidR="00146ED7" w:rsidRDefault="00DB1730">
      <w:pPr>
        <w:autoSpaceDE w:val="0"/>
        <w:autoSpaceDN w:val="0"/>
        <w:spacing w:line="360" w:lineRule="auto"/>
        <w:outlineLvl w:val="1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1.2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施工简况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建设单位要求施工单位严格按照合同中要求，在确保环境保护设施的建设进度和资金的保障前提下，严格落实环境影响报告表及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塔地环字〔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2022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〕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39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号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文中提出的生态保护工程和污染防治措施。</w:t>
      </w:r>
    </w:p>
    <w:p w:rsidR="00146ED7" w:rsidRDefault="00DB1730">
      <w:pPr>
        <w:autoSpaceDE w:val="0"/>
        <w:autoSpaceDN w:val="0"/>
        <w:spacing w:line="360" w:lineRule="auto"/>
        <w:outlineLvl w:val="1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1.3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验收过程简况</w:t>
      </w:r>
    </w:p>
    <w:p w:rsidR="00F00596" w:rsidRPr="00F00596" w:rsidRDefault="00DB1730" w:rsidP="00F00596">
      <w:pPr>
        <w:pStyle w:val="af5"/>
        <w:spacing w:line="360" w:lineRule="auto"/>
        <w:ind w:firstLineChars="200" w:firstLine="480"/>
        <w:contextualSpacing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）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2022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月，新疆博奇环保工程有限公司编制《阿拉德油田哈浅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21-2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、哈浅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21-3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、哈浅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 xml:space="preserve">23-1 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井勘探工程环境影响评价报告表》。</w:t>
      </w:r>
    </w:p>
    <w:p w:rsidR="00146ED7" w:rsidRDefault="00F00596" w:rsidP="00F00596">
      <w:pPr>
        <w:pStyle w:val="af5"/>
        <w:spacing w:line="360" w:lineRule="auto"/>
        <w:ind w:firstLineChars="200" w:firstLine="48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2022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22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日，取得伊犁哈萨克自治州塔城地区生态环境局《关于对阿拉德油田哈浅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21-2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、哈浅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21-3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、哈浅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23-1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井勘探工程程环境影响报告表的批复》（</w:t>
      </w:r>
      <w:proofErr w:type="gramStart"/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塔地环</w:t>
      </w:r>
      <w:proofErr w:type="gramEnd"/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字〔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2022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〕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39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号）</w:t>
      </w:r>
      <w:r w:rsidR="00DB1730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146ED7" w:rsidRDefault="00DB1730">
      <w:pPr>
        <w:pStyle w:val="af5"/>
        <w:spacing w:line="360" w:lineRule="auto"/>
        <w:ind w:firstLineChars="200" w:firstLine="480"/>
        <w:contextualSpacing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>）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项目新钻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口评价井，哈浅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21-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平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proofErr w:type="gramStart"/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井于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2022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24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日</w:t>
      </w:r>
      <w:proofErr w:type="gramEnd"/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开钻，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2022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19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日完钻，哈浅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23-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平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proofErr w:type="gramStart"/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井于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2022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19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日</w:t>
      </w:r>
      <w:proofErr w:type="gramEnd"/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开钻，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2022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日完钻，完钻后进入试油</w:t>
      </w:r>
      <w:r>
        <w:rPr>
          <w:rFonts w:ascii="Times New Roman" w:hAnsi="Times New Roman" w:cs="Times New Roman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实际建设内容不存在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重大变动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钻井工程施工单位：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中石化胜利石油工程有限公司新疆钻井分公司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146ED7" w:rsidRDefault="00DB1730">
      <w:pPr>
        <w:autoSpaceDE w:val="0"/>
        <w:autoSpaceDN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202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</w:t>
      </w:r>
      <w:r w:rsidR="00F0059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月</w:t>
      </w:r>
      <w:r w:rsidR="00F0059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日，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建设单位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在中国石化胜利油田网站（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http://slof.sinopec.com/slof/csr/hjbh/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）对该工程的竣工日期进行了网上公示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；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2022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F0059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="00F0059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10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日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向公众初步公示本项目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试油（调试）开始日期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。</w:t>
      </w:r>
    </w:p>
    <w:p w:rsidR="00146ED7" w:rsidRDefault="00DB1730">
      <w:pPr>
        <w:pStyle w:val="SSEC0"/>
        <w:adjustRightInd/>
        <w:snapToGrid/>
        <w:spacing w:line="360" w:lineRule="auto"/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2023</w:t>
      </w:r>
      <w:r>
        <w:rPr>
          <w:rFonts w:ascii="Times New Roman" w:hAnsi="Times New Roman" w:cs="Times New Roman" w:hint="eastAsia"/>
          <w:color w:val="000000" w:themeColor="text1"/>
        </w:rPr>
        <w:t>年</w:t>
      </w:r>
      <w:r>
        <w:rPr>
          <w:rFonts w:ascii="Times New Roman" w:hAnsi="Times New Roman" w:cs="Times New Roman" w:hint="eastAsia"/>
          <w:color w:val="000000" w:themeColor="text1"/>
        </w:rPr>
        <w:t>11</w:t>
      </w:r>
      <w:r>
        <w:rPr>
          <w:rFonts w:ascii="Times New Roman" w:hAnsi="Times New Roman" w:cs="Times New Roman" w:hint="eastAsia"/>
          <w:color w:val="000000" w:themeColor="text1"/>
        </w:rPr>
        <w:t>月</w:t>
      </w:r>
      <w:r>
        <w:rPr>
          <w:rFonts w:ascii="Times New Roman" w:hAnsi="Times New Roman" w:cs="Times New Roman" w:hint="eastAsia"/>
          <w:color w:val="000000" w:themeColor="text1"/>
        </w:rPr>
        <w:t>6</w:t>
      </w:r>
      <w:r>
        <w:rPr>
          <w:rFonts w:ascii="Times New Roman" w:hAnsi="Times New Roman" w:cs="Times New Roman" w:hint="eastAsia"/>
          <w:color w:val="000000" w:themeColor="text1"/>
        </w:rPr>
        <w:t>日</w:t>
      </w:r>
      <w:r>
        <w:rPr>
          <w:rFonts w:ascii="Times New Roman" w:hAnsi="Times New Roman" w:cs="Times New Roman"/>
          <w:color w:val="000000" w:themeColor="text1"/>
        </w:rPr>
        <w:t>委托我公司承担本项目竣工环境保护设施验收调查报告</w:t>
      </w:r>
      <w:r>
        <w:rPr>
          <w:rFonts w:ascii="Times New Roman" w:hAnsi="Times New Roman" w:cs="Times New Roman" w:hint="eastAsia"/>
          <w:color w:val="000000" w:themeColor="text1"/>
        </w:rPr>
        <w:t>表</w:t>
      </w:r>
      <w:r>
        <w:rPr>
          <w:rFonts w:ascii="Times New Roman" w:hAnsi="Times New Roman" w:cs="Times New Roman"/>
          <w:color w:val="000000" w:themeColor="text1"/>
        </w:rPr>
        <w:t>的编制工作；</w:t>
      </w:r>
    </w:p>
    <w:p w:rsidR="00146ED7" w:rsidRDefault="00DB1730">
      <w:pPr>
        <w:pStyle w:val="SSEC0"/>
        <w:adjustRightInd/>
        <w:snapToGrid/>
        <w:spacing w:line="360" w:lineRule="auto"/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lastRenderedPageBreak/>
        <w:t>（</w:t>
      </w:r>
      <w:r>
        <w:rPr>
          <w:rFonts w:ascii="Times New Roman" w:hAnsi="Times New Roman" w:cs="Times New Roman" w:hint="eastAsia"/>
          <w:color w:val="000000" w:themeColor="text1"/>
        </w:rPr>
        <w:t>6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年</w:t>
      </w:r>
      <w:r>
        <w:rPr>
          <w:rFonts w:ascii="Times New Roman" w:hAnsi="Times New Roman" w:cs="Times New Roman" w:hint="eastAsia"/>
          <w:color w:val="000000" w:themeColor="text1"/>
        </w:rPr>
        <w:t>11</w:t>
      </w:r>
      <w:r>
        <w:rPr>
          <w:rFonts w:ascii="Times New Roman" w:hAnsi="Times New Roman" w:cs="Times New Roman"/>
          <w:color w:val="000000" w:themeColor="text1"/>
        </w:rPr>
        <w:t>月，验收调查组对本项目进行了调查工作，并制定了验收监测方案；</w:t>
      </w:r>
    </w:p>
    <w:p w:rsidR="00146ED7" w:rsidRDefault="00DB1730">
      <w:pPr>
        <w:pStyle w:val="SSEC0"/>
        <w:adjustRightInd/>
        <w:snapToGrid/>
        <w:spacing w:line="360" w:lineRule="auto"/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年</w:t>
      </w:r>
      <w:r>
        <w:rPr>
          <w:rFonts w:ascii="Times New Roman" w:hAnsi="Times New Roman" w:cs="Times New Roman" w:hint="eastAsia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日～</w:t>
      </w:r>
      <w:r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年</w:t>
      </w:r>
      <w:r>
        <w:rPr>
          <w:rFonts w:ascii="Times New Roman" w:hAnsi="Times New Roman" w:cs="Times New Roman" w:hint="eastAsia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 w:rsidR="00F00596">
        <w:rPr>
          <w:rFonts w:ascii="Times New Roman" w:hAnsi="Times New Roman" w:cs="Times New Roman" w:hint="eastAsia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日，开展了项目环境验收监测工作；</w:t>
      </w:r>
    </w:p>
    <w:p w:rsidR="00146ED7" w:rsidRDefault="00DB1730">
      <w:pPr>
        <w:pStyle w:val="SSEC0"/>
        <w:adjustRightInd/>
        <w:snapToGrid/>
        <w:spacing w:line="360" w:lineRule="auto"/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 w:hint="eastAsia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年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月，完成本项目竣工环境保护设施验收调查</w:t>
      </w:r>
      <w:r>
        <w:rPr>
          <w:rFonts w:ascii="Times New Roman" w:hAnsi="Times New Roman" w:cs="Times New Roman"/>
          <w:color w:val="000000" w:themeColor="text1"/>
        </w:rPr>
        <w:t>表</w:t>
      </w:r>
      <w:r>
        <w:rPr>
          <w:rFonts w:ascii="Times New Roman" w:hAnsi="Times New Roman" w:cs="Times New Roman"/>
          <w:color w:val="000000" w:themeColor="text1"/>
        </w:rPr>
        <w:t>的编制工作。</w:t>
      </w:r>
    </w:p>
    <w:p w:rsidR="00146ED7" w:rsidRDefault="00DB1730">
      <w:pPr>
        <w:autoSpaceDE w:val="0"/>
        <w:autoSpaceDN w:val="0"/>
        <w:spacing w:line="360" w:lineRule="auto"/>
        <w:outlineLvl w:val="0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 xml:space="preserve">2 </w:t>
      </w:r>
      <w:r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信息公开和公众意见反馈</w:t>
      </w:r>
    </w:p>
    <w:p w:rsidR="00146ED7" w:rsidRDefault="00DB1730">
      <w:pPr>
        <w:autoSpaceDE w:val="0"/>
        <w:autoSpaceDN w:val="0"/>
        <w:spacing w:line="360" w:lineRule="auto"/>
        <w:outlineLvl w:val="1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2.1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信息公开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2022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</w:t>
      </w:r>
      <w:r w:rsidR="00F0059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月</w:t>
      </w:r>
      <w:r w:rsidR="00F0059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日，建设单位对该工程的竣工日期进行了网上公示（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http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//slof.sinopec.com/slof/csr/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），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2022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F0059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="00F0059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10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日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向公众初步公示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试油（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调试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）开始日期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。</w:t>
      </w:r>
    </w:p>
    <w:p w:rsidR="00146ED7" w:rsidRDefault="00DB1730">
      <w:pPr>
        <w:autoSpaceDE w:val="0"/>
        <w:autoSpaceDN w:val="0"/>
        <w:spacing w:line="360" w:lineRule="auto"/>
        <w:outlineLvl w:val="1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2.2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公众参与渠道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根据本项目特点和实际建设情况，建设单位采用电话（</w:t>
      </w:r>
      <w:r>
        <w:rPr>
          <w:rFonts w:ascii="Times New Roman" w:hAnsi="Times New Roman" w:cs="Times New Roman"/>
          <w:kern w:val="0"/>
          <w:sz w:val="24"/>
          <w:szCs w:val="24"/>
        </w:rPr>
        <w:t>金云鹏</w:t>
      </w:r>
      <w:r>
        <w:rPr>
          <w:rFonts w:ascii="Times New Roman" w:hAnsi="Times New Roman" w:cs="Times New Roman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15288884143</w:t>
      </w:r>
      <w:r>
        <w:rPr>
          <w:rFonts w:ascii="Times New Roman" w:hAnsi="Times New Roman" w:cs="Times New Roman"/>
          <w:kern w:val="0"/>
          <w:sz w:val="24"/>
          <w:szCs w:val="24"/>
        </w:rPr>
        <w:t>）和网站回复的方式收集公众意见和建议。</w:t>
      </w:r>
    </w:p>
    <w:p w:rsidR="00146ED7" w:rsidRDefault="00DB1730">
      <w:pPr>
        <w:autoSpaceDE w:val="0"/>
        <w:autoSpaceDN w:val="0"/>
        <w:spacing w:line="360" w:lineRule="auto"/>
        <w:outlineLvl w:val="1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2.3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公众意见处理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建设单位承诺会严格记录公众反馈意见或投诉、收到时间、渠道以及反馈或投诉的内容，并及时处理或解决公众意见，给出采纳与否的情况说明。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本项目建设过程、验收调查期间未收到公众意见或投诉，表明公众支持该项目的建设和运营。</w:t>
      </w:r>
    </w:p>
    <w:p w:rsidR="00146ED7" w:rsidRDefault="00DB1730">
      <w:pPr>
        <w:autoSpaceDE w:val="0"/>
        <w:autoSpaceDN w:val="0"/>
        <w:spacing w:line="360" w:lineRule="auto"/>
        <w:outlineLvl w:val="0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 xml:space="preserve">3 </w:t>
      </w:r>
      <w:r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其他环境措施的落实情况</w:t>
      </w:r>
    </w:p>
    <w:p w:rsidR="00146ED7" w:rsidRDefault="00DB1730">
      <w:pPr>
        <w:autoSpaceDE w:val="0"/>
        <w:autoSpaceDN w:val="0"/>
        <w:spacing w:line="360" w:lineRule="auto"/>
        <w:outlineLvl w:val="1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3.1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制度措施落实情况</w:t>
      </w:r>
    </w:p>
    <w:p w:rsidR="00146ED7" w:rsidRDefault="00DB1730">
      <w:pPr>
        <w:autoSpaceDE w:val="0"/>
        <w:autoSpaceDN w:val="0"/>
        <w:spacing w:line="360" w:lineRule="auto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3.1.1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制度措施落实情况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kern w:val="0"/>
          <w:sz w:val="24"/>
          <w:szCs w:val="24"/>
        </w:rPr>
        <w:t>环境保护组织机构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0" w:name="_Toc10179"/>
      <w:r>
        <w:rPr>
          <w:rFonts w:ascii="Times New Roman" w:hAnsi="Times New Roman" w:cs="Times New Roman"/>
          <w:sz w:val="24"/>
          <w:szCs w:val="24"/>
        </w:rPr>
        <w:t>中石化新疆新春石油开发有限责任公司成立有安全（</w:t>
      </w:r>
      <w:r>
        <w:rPr>
          <w:rFonts w:ascii="Times New Roman" w:hAnsi="Times New Roman" w:cs="Times New Roman"/>
          <w:sz w:val="24"/>
          <w:szCs w:val="24"/>
        </w:rPr>
        <w:t>QHSE</w:t>
      </w:r>
      <w:r>
        <w:rPr>
          <w:rFonts w:ascii="Times New Roman" w:hAnsi="Times New Roman" w:cs="Times New Roman"/>
          <w:sz w:val="24"/>
          <w:szCs w:val="24"/>
        </w:rPr>
        <w:t>）管理督查部，全面负责公司及各部门环境保护监督与管理工作，制定有《环境保护管理实施细则》、《污染防治设施运行管理细</w:t>
      </w:r>
      <w:r>
        <w:rPr>
          <w:rFonts w:ascii="Times New Roman" w:hAnsi="Times New Roman" w:cs="Times New Roman"/>
          <w:sz w:val="24"/>
          <w:szCs w:val="24"/>
        </w:rPr>
        <w:t>则》等规章制度。</w:t>
      </w:r>
      <w:bookmarkEnd w:id="0"/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从现场调查的情况看，项目所在管理区的工作纪律都比较严明，工作人员持证上岗，制定了巡检制度，有专人对各设备的工作状态进行检查。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kern w:val="0"/>
          <w:sz w:val="24"/>
          <w:szCs w:val="24"/>
        </w:rPr>
        <w:t>环保设施运行调查，维护情况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为了确保各项设施的有效运行，</w:t>
      </w:r>
      <w:r>
        <w:rPr>
          <w:rFonts w:ascii="Times New Roman" w:hAnsi="Times New Roman" w:cs="Times New Roman"/>
          <w:kern w:val="0"/>
          <w:sz w:val="24"/>
          <w:szCs w:val="24"/>
        </w:rPr>
        <w:t>中石化新疆新春石油开发有限责任公司</w:t>
      </w:r>
      <w:r>
        <w:rPr>
          <w:rFonts w:ascii="Times New Roman" w:hAnsi="Times New Roman" w:cs="Times New Roman"/>
          <w:kern w:val="0"/>
          <w:sz w:val="24"/>
          <w:szCs w:val="24"/>
        </w:rPr>
        <w:t>制定了各类设备操作规程、设备运转记录、保养记录。操作人员根据各项制度进行设备检修和保养，通过巡查等方式及时发现该项目设施运行中出现的问题，通过公司领导由生产调度会安排解决问题，并严格督察解决的结果，以确保环保设施的正常运行。</w:t>
      </w:r>
    </w:p>
    <w:p w:rsidR="00146ED7" w:rsidRDefault="00DB1730">
      <w:pPr>
        <w:autoSpaceDE w:val="0"/>
        <w:autoSpaceDN w:val="0"/>
        <w:spacing w:line="360" w:lineRule="auto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3.1.2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环境风险防范措施</w:t>
      </w:r>
    </w:p>
    <w:p w:rsidR="00146ED7" w:rsidRDefault="00DB1730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为了提高对重大事故和险情的应急救援处理能力，确保在发生事故时，采取有效措施，避免或减少环境污染，应建立事故应急救援体系，制定并不断完善了各种事故发生后详细的应急预案。</w:t>
      </w:r>
    </w:p>
    <w:p w:rsidR="00146ED7" w:rsidRDefault="00DB1730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中石化新疆新春石油开发有限责任公司</w:t>
      </w:r>
      <w:r>
        <w:rPr>
          <w:rFonts w:ascii="Times New Roman" w:hAnsi="Times New Roman" w:cs="Times New Roman"/>
          <w:kern w:val="0"/>
          <w:sz w:val="24"/>
          <w:szCs w:val="24"/>
        </w:rPr>
        <w:t>对有可能发生泄漏的生产作业活动，编制了突发环境事件应急预案，配备了控制污染的应急设备并保证其随时处于可以使用的状态；对从事可能发生泄漏的生产作业活动的职工，进行了应急培训，定期组织演练。</w:t>
      </w:r>
    </w:p>
    <w:p w:rsidR="00146ED7" w:rsidRDefault="00DB173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bidi="ar"/>
        </w:rPr>
      </w:pPr>
      <w:r>
        <w:rPr>
          <w:rFonts w:ascii="Times New Roman" w:hAnsi="Times New Roman" w:cs="Times New Roman"/>
          <w:sz w:val="24"/>
          <w:szCs w:val="24"/>
          <w:lang w:bidi="ar"/>
        </w:rPr>
        <w:t>钻井施工单位钻井期间严格执行</w:t>
      </w:r>
      <w:r>
        <w:rPr>
          <w:rFonts w:ascii="Times New Roman" w:hAnsi="Times New Roman" w:cs="Times New Roman"/>
          <w:sz w:val="24"/>
          <w:szCs w:val="24"/>
          <w:lang w:bidi="ar"/>
        </w:rPr>
        <w:t>《胜利油田钻井井控工作细则》</w:t>
      </w:r>
      <w:r>
        <w:rPr>
          <w:rFonts w:ascii="Times New Roman" w:hAnsi="Times New Roman" w:cs="Times New Roman"/>
          <w:sz w:val="24"/>
          <w:szCs w:val="24"/>
          <w:lang w:bidi="ar"/>
        </w:rPr>
        <w:t>和钻井队突发事件应急处置方案，</w:t>
      </w:r>
      <w:proofErr w:type="gramStart"/>
      <w:r>
        <w:rPr>
          <w:rFonts w:ascii="Times New Roman" w:hAnsi="Times New Roman" w:cs="Times New Roman"/>
          <w:sz w:val="24"/>
          <w:szCs w:val="24"/>
          <w:lang w:bidi="ar"/>
        </w:rPr>
        <w:t>井控主要</w:t>
      </w:r>
      <w:proofErr w:type="gramEnd"/>
      <w:r>
        <w:rPr>
          <w:rFonts w:ascii="Times New Roman" w:hAnsi="Times New Roman" w:cs="Times New Roman"/>
          <w:sz w:val="24"/>
          <w:szCs w:val="24"/>
          <w:lang w:bidi="ar"/>
        </w:rPr>
        <w:t>措施按《石油天然气钻井井控技</w:t>
      </w:r>
      <w:r>
        <w:rPr>
          <w:rFonts w:ascii="Times New Roman" w:hAnsi="Times New Roman" w:cs="Times New Roman"/>
          <w:sz w:val="24"/>
          <w:szCs w:val="24"/>
          <w:lang w:bidi="ar"/>
        </w:rPr>
        <w:t>术规范》（</w:t>
      </w:r>
      <w:r>
        <w:rPr>
          <w:rFonts w:ascii="Times New Roman" w:hAnsi="Times New Roman" w:cs="Times New Roman"/>
          <w:sz w:val="24"/>
          <w:szCs w:val="24"/>
          <w:lang w:bidi="ar"/>
        </w:rPr>
        <w:t>GB/T31033-2014</w:t>
      </w:r>
      <w:r>
        <w:rPr>
          <w:rFonts w:ascii="Times New Roman" w:hAnsi="Times New Roman" w:cs="Times New Roman"/>
          <w:sz w:val="24"/>
          <w:szCs w:val="24"/>
          <w:lang w:bidi="ar"/>
        </w:rPr>
        <w:t>）、《钻井一级井控技术》（</w:t>
      </w:r>
      <w:r>
        <w:rPr>
          <w:rFonts w:ascii="Times New Roman" w:hAnsi="Times New Roman" w:cs="Times New Roman"/>
          <w:sz w:val="24"/>
          <w:szCs w:val="24"/>
          <w:lang w:bidi="ar"/>
        </w:rPr>
        <w:t>Q/SH1020 1160-2017</w:t>
      </w:r>
      <w:r>
        <w:rPr>
          <w:rFonts w:ascii="Times New Roman" w:hAnsi="Times New Roman" w:cs="Times New Roman"/>
          <w:sz w:val="24"/>
          <w:szCs w:val="24"/>
          <w:lang w:bidi="ar"/>
        </w:rPr>
        <w:t>）等有关井</w:t>
      </w:r>
      <w:proofErr w:type="gramStart"/>
      <w:r>
        <w:rPr>
          <w:rFonts w:ascii="Times New Roman" w:hAnsi="Times New Roman" w:cs="Times New Roman"/>
          <w:sz w:val="24"/>
          <w:szCs w:val="24"/>
          <w:lang w:bidi="ar"/>
        </w:rPr>
        <w:t>控标准</w:t>
      </w:r>
      <w:proofErr w:type="gramEnd"/>
      <w:r>
        <w:rPr>
          <w:rFonts w:ascii="Times New Roman" w:hAnsi="Times New Roman" w:cs="Times New Roman"/>
          <w:sz w:val="24"/>
          <w:szCs w:val="24"/>
          <w:lang w:bidi="ar"/>
        </w:rPr>
        <w:t>及《中国石化井控管理规定》（中国石化油</w:t>
      </w:r>
      <w:r>
        <w:rPr>
          <w:rFonts w:ascii="Times New Roman" w:hAnsi="Times New Roman" w:cs="Times New Roman"/>
          <w:sz w:val="24"/>
          <w:szCs w:val="24"/>
          <w:lang w:bidi="ar"/>
        </w:rPr>
        <w:t>[2015]374</w:t>
      </w:r>
      <w:r>
        <w:rPr>
          <w:rFonts w:ascii="Times New Roman" w:hAnsi="Times New Roman" w:cs="Times New Roman"/>
          <w:sz w:val="24"/>
          <w:szCs w:val="24"/>
          <w:lang w:bidi="ar"/>
        </w:rPr>
        <w:t>号）、《胜利油田分公司钻井井控管理实施细则》（</w:t>
      </w:r>
      <w:proofErr w:type="gramStart"/>
      <w:r>
        <w:rPr>
          <w:rFonts w:ascii="Times New Roman" w:hAnsi="Times New Roman" w:cs="Times New Roman"/>
          <w:sz w:val="24"/>
          <w:szCs w:val="24"/>
          <w:lang w:bidi="ar"/>
        </w:rPr>
        <w:t>胜油公司</w:t>
      </w:r>
      <w:proofErr w:type="gramEnd"/>
      <w:r>
        <w:rPr>
          <w:rFonts w:ascii="Times New Roman" w:hAnsi="Times New Roman" w:cs="Times New Roman"/>
          <w:sz w:val="24"/>
          <w:szCs w:val="24"/>
          <w:lang w:bidi="ar"/>
        </w:rPr>
        <w:t>发</w:t>
      </w:r>
      <w:r>
        <w:rPr>
          <w:rFonts w:ascii="Times New Roman" w:hAnsi="Times New Roman" w:cs="Times New Roman"/>
          <w:sz w:val="24"/>
          <w:szCs w:val="24"/>
          <w:lang w:bidi="ar"/>
        </w:rPr>
        <w:t>[2017]57</w:t>
      </w:r>
      <w:r>
        <w:rPr>
          <w:rFonts w:ascii="Times New Roman" w:hAnsi="Times New Roman" w:cs="Times New Roman"/>
          <w:sz w:val="24"/>
          <w:szCs w:val="24"/>
          <w:lang w:bidi="ar"/>
        </w:rPr>
        <w:t>号）等相关要求执行。</w:t>
      </w:r>
    </w:p>
    <w:p w:rsidR="00146ED7" w:rsidRDefault="00DB173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"/>
        </w:rPr>
        <w:t>井口安装防止井喷</w:t>
      </w:r>
      <w:proofErr w:type="gramStart"/>
      <w:r>
        <w:rPr>
          <w:rFonts w:ascii="Times New Roman" w:hAnsi="Times New Roman" w:cs="Times New Roman"/>
          <w:sz w:val="24"/>
          <w:szCs w:val="24"/>
          <w:lang w:bidi="ar"/>
        </w:rPr>
        <w:t>的井控装置</w:t>
      </w:r>
      <w:proofErr w:type="gramEnd"/>
      <w:r>
        <w:rPr>
          <w:rFonts w:ascii="Times New Roman" w:hAnsi="Times New Roman" w:cs="Times New Roman"/>
          <w:sz w:val="24"/>
          <w:szCs w:val="24"/>
          <w:lang w:bidi="ar"/>
        </w:rPr>
        <w:t>，放喷管线接出井场，井队定期进行防喷演习，在井场周围设置警示标志和风向标，设置明显的禁止烟火标志，井场钻井设备及电器设备、照明均符合防火防爆的安全要求；钻井过程中未发生井喷、火灾、塌陷、泄漏等突发环境事件。项目风险管控措</w:t>
      </w:r>
      <w:r>
        <w:rPr>
          <w:rFonts w:ascii="Times New Roman" w:hAnsi="Times New Roman" w:cs="Times New Roman"/>
          <w:sz w:val="24"/>
          <w:szCs w:val="24"/>
          <w:lang w:bidi="ar"/>
        </w:rPr>
        <w:t>施安全有效，</w:t>
      </w:r>
      <w:r>
        <w:rPr>
          <w:rFonts w:ascii="Times New Roman" w:hAnsi="Times New Roman" w:cs="Times New Roman"/>
          <w:sz w:val="24"/>
          <w:szCs w:val="24"/>
        </w:rPr>
        <w:t>钻井期间未发生井喷及泄漏事件。</w:t>
      </w:r>
    </w:p>
    <w:p w:rsidR="00146ED7" w:rsidRDefault="00DB1730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中石化新疆新春石油开发有限责任公司</w:t>
      </w:r>
      <w:r>
        <w:rPr>
          <w:rFonts w:ascii="Times New Roman" w:hAnsi="Times New Roman" w:cs="Times New Roman"/>
          <w:sz w:val="24"/>
          <w:szCs w:val="24"/>
        </w:rPr>
        <w:t>编</w:t>
      </w:r>
      <w:r>
        <w:rPr>
          <w:rFonts w:ascii="Times New Roman" w:eastAsia="宋体" w:hAnsi="Times New Roman" w:cs="Times New Roman"/>
          <w:sz w:val="24"/>
          <w:szCs w:val="24"/>
        </w:rPr>
        <w:t>制了《</w:t>
      </w:r>
      <w:r>
        <w:rPr>
          <w:rFonts w:ascii="Times New Roman" w:eastAsia="宋体" w:hAnsi="Times New Roman" w:cs="Times New Roman"/>
          <w:sz w:val="24"/>
          <w:szCs w:val="24"/>
        </w:rPr>
        <w:t>新春公司</w:t>
      </w:r>
      <w:r>
        <w:rPr>
          <w:rFonts w:ascii="Times New Roman" w:eastAsia="宋体" w:hAnsi="Times New Roman" w:cs="Times New Roman"/>
          <w:sz w:val="24"/>
          <w:szCs w:val="24"/>
        </w:rPr>
        <w:t>突发环境事</w:t>
      </w:r>
      <w:r>
        <w:rPr>
          <w:rFonts w:ascii="Times New Roman" w:eastAsia="宋体" w:hAnsi="Times New Roman" w:cs="Times New Roman"/>
          <w:sz w:val="24"/>
          <w:szCs w:val="24"/>
        </w:rPr>
        <w:t>件</w:t>
      </w:r>
      <w:r>
        <w:rPr>
          <w:rFonts w:ascii="Times New Roman" w:eastAsia="宋体" w:hAnsi="Times New Roman" w:cs="Times New Roman"/>
          <w:sz w:val="24"/>
          <w:szCs w:val="24"/>
        </w:rPr>
        <w:t>应急预案》，</w:t>
      </w:r>
      <w:r>
        <w:rPr>
          <w:rFonts w:ascii="Times New Roman" w:hAnsi="Times New Roman" w:cs="Times New Roman"/>
          <w:sz w:val="24"/>
          <w:szCs w:val="24"/>
        </w:rPr>
        <w:t>至验收调查期间未发生油气泄漏污染事故。</w:t>
      </w:r>
    </w:p>
    <w:p w:rsidR="00146ED7" w:rsidRDefault="00DB1730">
      <w:pPr>
        <w:autoSpaceDE w:val="0"/>
        <w:autoSpaceDN w:val="0"/>
        <w:spacing w:line="360" w:lineRule="auto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生态环境监测和调查计划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本工程钻井产生的废气和噪声随施工结束而逐渐消失，废水和固体废物已按环评及批复要求进行处理。本次竣工环境保护验收过程中进行了废气、土壤及噪声监测。</w:t>
      </w:r>
      <w:r>
        <w:rPr>
          <w:rFonts w:ascii="Times New Roman" w:hAnsi="Times New Roman" w:cs="Times New Roman"/>
          <w:kern w:val="0"/>
          <w:sz w:val="24"/>
          <w:szCs w:val="24"/>
        </w:rPr>
        <w:t>除此外不需要开展其他生态环境监测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146ED7" w:rsidRDefault="00DB1730">
      <w:pPr>
        <w:autoSpaceDE w:val="0"/>
        <w:autoSpaceDN w:val="0"/>
        <w:spacing w:line="360" w:lineRule="auto"/>
        <w:outlineLvl w:val="1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3.2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施工期环境保护措施落实情况</w:t>
      </w:r>
    </w:p>
    <w:p w:rsidR="00146ED7" w:rsidRDefault="00DB1730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）生态环境保护措施和对策</w:t>
      </w:r>
    </w:p>
    <w:p w:rsidR="00F00596" w:rsidRPr="00F00596" w:rsidRDefault="00F00596" w:rsidP="00F00596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）施工前及时办理了土地征用手续。项目占地合理规划，尽量避让了植被较多的区域。</w:t>
      </w:r>
    </w:p>
    <w:p w:rsidR="00F00596" w:rsidRPr="00F00596" w:rsidRDefault="00F00596" w:rsidP="00F00596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）对井场区域内的临时占地进行合理规划，严格控制占地面积，作业区四周设置彩带控制作业范围。</w:t>
      </w:r>
    </w:p>
    <w:p w:rsidR="00F00596" w:rsidRPr="00F00596" w:rsidRDefault="00F00596" w:rsidP="00F00596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）建设单位已办理征地手续，项目车辆按固定线路行驶，未随意开设便道，施工作业区域严格控制在征地范围内，减少土壤扰动和植被破坏。</w:t>
      </w:r>
    </w:p>
    <w:p w:rsidR="00F00596" w:rsidRPr="00F00596" w:rsidRDefault="00F00596" w:rsidP="00F00596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）工程施工结束后，及时撤离井场设备，妥善处置固体废物，对施工迹地进行清理平整。</w:t>
      </w:r>
    </w:p>
    <w:p w:rsidR="00F00596" w:rsidRPr="00F00596" w:rsidRDefault="00F00596" w:rsidP="00F00596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）钻井采用泥浆不落地工艺，泥浆循环使用，钻井岩屑交由有资质单位处置，达标后综合利用，现场未出现乱挖、乱堆、乱放等情况。</w:t>
      </w:r>
    </w:p>
    <w:p w:rsidR="00F00596" w:rsidRPr="00F00596" w:rsidRDefault="00F00596" w:rsidP="00F00596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）对施工人员开展保护野生动物宣传教育工作，禁止施工人员随意惊吓、捕猎、宰杀野生动物。在井场区域周边设置“保护野生动植物”等警示牌。</w:t>
      </w:r>
    </w:p>
    <w:p w:rsidR="00146ED7" w:rsidRDefault="00F00596" w:rsidP="00F00596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7</w:t>
      </w:r>
      <w:r w:rsidRPr="00F00596">
        <w:rPr>
          <w:rFonts w:ascii="Times New Roman" w:eastAsia="宋体" w:hAnsi="Times New Roman" w:cs="Times New Roman" w:hint="eastAsia"/>
          <w:kern w:val="0"/>
          <w:sz w:val="24"/>
          <w:szCs w:val="24"/>
        </w:rPr>
        <w:t>）施工期受到车辆、机械破坏的地方已及时平整恢复。</w:t>
      </w:r>
      <w:r w:rsidR="00DB1730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146ED7" w:rsidRDefault="00DB1730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）大气环境保护措施和对策</w:t>
      </w:r>
    </w:p>
    <w:p w:rsidR="00F00596" w:rsidRDefault="00DB1730" w:rsidP="00F00596">
      <w:pPr>
        <w:spacing w:line="360" w:lineRule="auto"/>
        <w:ind w:firstLineChars="200" w:firstLine="480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）</w:t>
      </w:r>
      <w:r w:rsidR="00F00596" w:rsidRPr="00F00596">
        <w:rPr>
          <w:rFonts w:ascii="Times New Roman" w:hAnsi="Times New Roman" w:cs="Times New Roman" w:hint="eastAsia"/>
          <w:kern w:val="0"/>
          <w:sz w:val="24"/>
          <w:szCs w:val="24"/>
        </w:rPr>
        <w:t>钻井期间定期对设备进行维护，并使用合格的油品</w:t>
      </w:r>
      <w:r w:rsidR="00F00596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F00596" w:rsidRDefault="00F00596" w:rsidP="00F00596">
      <w:pPr>
        <w:spacing w:line="360" w:lineRule="auto"/>
        <w:ind w:firstLineChars="200" w:firstLine="480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未在大风天气开展产生扬尘的施工作业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F00596" w:rsidRDefault="00F00596" w:rsidP="00F00596">
      <w:pPr>
        <w:spacing w:line="360" w:lineRule="auto"/>
        <w:ind w:firstLineChars="200" w:firstLine="480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F00596">
        <w:rPr>
          <w:rFonts w:ascii="Times New Roman" w:hAnsi="Times New Roman" w:cs="Times New Roman" w:hint="eastAsia"/>
          <w:kern w:val="0"/>
          <w:sz w:val="24"/>
          <w:szCs w:val="24"/>
        </w:rPr>
        <w:t>施工车辆按规定路线行驶；井场洒水降尘、物资加盖蓬布；对大气环境的影响随施工的结束而逐渐消失。</w:t>
      </w:r>
    </w:p>
    <w:p w:rsidR="00146ED7" w:rsidRDefault="00DB1730" w:rsidP="00F00596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>）水环境保护措施和对策</w:t>
      </w:r>
    </w:p>
    <w:p w:rsidR="00F00596" w:rsidRPr="00F00596" w:rsidRDefault="00DB1730" w:rsidP="00F00596">
      <w:pPr>
        <w:pStyle w:val="15"/>
        <w:rPr>
          <w:rFonts w:ascii="Times New Roman" w:hAnsi="Times New Roman" w:cs="Times New Roman" w:hint="eastAsia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1</w:t>
      </w:r>
      <w:r>
        <w:rPr>
          <w:rFonts w:ascii="Times New Roman" w:hAnsi="Times New Roman" w:cs="Times New Roman"/>
          <w:kern w:val="0"/>
          <w:szCs w:val="24"/>
        </w:rPr>
        <w:t>）</w:t>
      </w:r>
      <w:r w:rsidR="00F00596" w:rsidRPr="00F00596">
        <w:rPr>
          <w:rFonts w:ascii="Times New Roman" w:hAnsi="Times New Roman" w:cs="Times New Roman" w:hint="eastAsia"/>
          <w:kern w:val="0"/>
          <w:szCs w:val="24"/>
        </w:rPr>
        <w:t>项目钻井泥浆为水基泥浆，在钻井过程中采用“钻井泥浆不落地技术”，分离出的液相循环使用，少量不可分离的废弃钻井泥浆、岩屑委托泥浆不落地处置单位处置。</w:t>
      </w:r>
    </w:p>
    <w:p w:rsidR="00F00596" w:rsidRPr="00F00596" w:rsidRDefault="00516708" w:rsidP="00F00596">
      <w:pPr>
        <w:pStyle w:val="15"/>
        <w:rPr>
          <w:rFonts w:ascii="Times New Roman" w:hAnsi="Times New Roman" w:cs="Times New Roman" w:hint="eastAsia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2</w:t>
      </w:r>
      <w:r>
        <w:rPr>
          <w:rFonts w:ascii="Times New Roman" w:hAnsi="Times New Roman" w:cs="Times New Roman" w:hint="eastAsia"/>
          <w:kern w:val="0"/>
          <w:szCs w:val="24"/>
        </w:rPr>
        <w:t>）</w:t>
      </w:r>
      <w:r w:rsidR="00F00596" w:rsidRPr="00F00596">
        <w:rPr>
          <w:rFonts w:ascii="Times New Roman" w:hAnsi="Times New Roman" w:cs="Times New Roman" w:hint="eastAsia"/>
          <w:kern w:val="0"/>
          <w:szCs w:val="24"/>
        </w:rPr>
        <w:t>井下作业废水和试油废水运至春风二号</w:t>
      </w:r>
      <w:proofErr w:type="gramStart"/>
      <w:r w:rsidR="00F00596" w:rsidRPr="00F00596">
        <w:rPr>
          <w:rFonts w:ascii="Times New Roman" w:hAnsi="Times New Roman" w:cs="Times New Roman" w:hint="eastAsia"/>
          <w:kern w:val="0"/>
          <w:szCs w:val="24"/>
        </w:rPr>
        <w:t>联合站处置</w:t>
      </w:r>
      <w:proofErr w:type="gramEnd"/>
      <w:r w:rsidR="00F00596" w:rsidRPr="00F00596">
        <w:rPr>
          <w:rFonts w:ascii="Times New Roman" w:hAnsi="Times New Roman" w:cs="Times New Roman" w:hint="eastAsia"/>
          <w:kern w:val="0"/>
          <w:szCs w:val="24"/>
        </w:rPr>
        <w:t>达标后回注油藏。</w:t>
      </w:r>
    </w:p>
    <w:p w:rsidR="00146ED7" w:rsidRDefault="00516708" w:rsidP="00F00596">
      <w:pPr>
        <w:pStyle w:val="15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3</w:t>
      </w:r>
      <w:r>
        <w:rPr>
          <w:rFonts w:ascii="Times New Roman" w:hAnsi="Times New Roman" w:cs="Times New Roman" w:hint="eastAsia"/>
          <w:kern w:val="0"/>
          <w:szCs w:val="24"/>
        </w:rPr>
        <w:t>）</w:t>
      </w:r>
      <w:r w:rsidR="00F00596" w:rsidRPr="00F00596">
        <w:rPr>
          <w:rFonts w:ascii="Times New Roman" w:hAnsi="Times New Roman" w:cs="Times New Roman" w:hint="eastAsia"/>
          <w:kern w:val="0"/>
          <w:szCs w:val="24"/>
        </w:rPr>
        <w:t>钻井采用套管</w:t>
      </w:r>
      <w:r w:rsidR="00F00596" w:rsidRPr="00F00596">
        <w:rPr>
          <w:rFonts w:ascii="Times New Roman" w:hAnsi="Times New Roman" w:cs="Times New Roman" w:hint="eastAsia"/>
          <w:kern w:val="0"/>
          <w:szCs w:val="24"/>
        </w:rPr>
        <w:t>+</w:t>
      </w:r>
      <w:r w:rsidR="00F00596" w:rsidRPr="00F00596">
        <w:rPr>
          <w:rFonts w:ascii="Times New Roman" w:hAnsi="Times New Roman" w:cs="Times New Roman" w:hint="eastAsia"/>
          <w:kern w:val="0"/>
          <w:szCs w:val="24"/>
        </w:rPr>
        <w:t>水泥固井完井方式，保护地下水层。</w:t>
      </w:r>
      <w:r w:rsidR="00DB1730">
        <w:rPr>
          <w:rFonts w:ascii="Times New Roman" w:hAnsi="Times New Roman" w:cs="Times New Roman"/>
          <w:kern w:val="0"/>
          <w:szCs w:val="24"/>
        </w:rPr>
        <w:t>。</w:t>
      </w:r>
    </w:p>
    <w:p w:rsidR="00146ED7" w:rsidRDefault="00516708">
      <w:pPr>
        <w:pStyle w:val="15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4</w:t>
      </w:r>
      <w:r w:rsidR="00DB1730">
        <w:rPr>
          <w:rFonts w:ascii="Times New Roman" w:hAnsi="Times New Roman" w:cs="Times New Roman"/>
          <w:kern w:val="0"/>
          <w:szCs w:val="24"/>
        </w:rPr>
        <w:t>）</w:t>
      </w:r>
      <w:r w:rsidRPr="00516708">
        <w:rPr>
          <w:rFonts w:ascii="Times New Roman" w:hAnsi="Times New Roman" w:cs="Times New Roman" w:hint="eastAsia"/>
          <w:kern w:val="0"/>
          <w:szCs w:val="24"/>
        </w:rPr>
        <w:t>钻井队未设置临时生活营地，钻井井场设置移动值班板房可供钻井队工作人员生活，井场设置移动旱厕，施工结束后已对旱厕覆土填埋</w:t>
      </w:r>
      <w:r w:rsidR="00DB1730">
        <w:rPr>
          <w:rFonts w:ascii="Times New Roman" w:hAnsi="Times New Roman" w:cs="Times New Roman" w:hint="eastAsia"/>
          <w:kern w:val="0"/>
          <w:szCs w:val="24"/>
        </w:rPr>
        <w:t>。</w:t>
      </w:r>
    </w:p>
    <w:p w:rsidR="00146ED7" w:rsidRDefault="00DB1730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）声环境保护措施和对策</w:t>
      </w:r>
    </w:p>
    <w:p w:rsidR="00516708" w:rsidRPr="00516708" w:rsidRDefault="00DB1730" w:rsidP="00516708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="00516708" w:rsidRPr="00516708">
        <w:rPr>
          <w:rFonts w:ascii="Times New Roman" w:eastAsia="宋体" w:hAnsi="Times New Roman" w:cs="Times New Roman" w:hint="eastAsia"/>
          <w:kern w:val="0"/>
          <w:sz w:val="24"/>
          <w:szCs w:val="24"/>
        </w:rPr>
        <w:t>选择低噪声的机械设备，施工单位设专人对设备进行定期保养和维护，施工人员佩戴个人防护用品。</w:t>
      </w:r>
    </w:p>
    <w:p w:rsidR="00516708" w:rsidRPr="00516708" w:rsidRDefault="00516708" w:rsidP="00516708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16708"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2</w:t>
      </w:r>
      <w:r w:rsidRPr="00516708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proofErr w:type="gramStart"/>
      <w:r w:rsidRPr="00516708">
        <w:rPr>
          <w:rFonts w:ascii="Times New Roman" w:eastAsia="宋体" w:hAnsi="Times New Roman" w:cs="Times New Roman" w:hint="eastAsia"/>
          <w:kern w:val="0"/>
          <w:sz w:val="24"/>
          <w:szCs w:val="24"/>
        </w:rPr>
        <w:t>钻井场</w:t>
      </w:r>
      <w:proofErr w:type="gramEnd"/>
      <w:r w:rsidRPr="00516708">
        <w:rPr>
          <w:rFonts w:ascii="Times New Roman" w:eastAsia="宋体" w:hAnsi="Times New Roman" w:cs="Times New Roman" w:hint="eastAsia"/>
          <w:kern w:val="0"/>
          <w:sz w:val="24"/>
          <w:szCs w:val="24"/>
        </w:rPr>
        <w:t>柴油机装防震、设消声装置。</w:t>
      </w:r>
    </w:p>
    <w:p w:rsidR="00146ED7" w:rsidRDefault="00516708" w:rsidP="00516708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16708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Pr="00516708">
        <w:rPr>
          <w:rFonts w:ascii="Times New Roman" w:eastAsia="宋体" w:hAnsi="Times New Roman" w:cs="Times New Roman" w:hint="eastAsia"/>
          <w:kern w:val="0"/>
          <w:sz w:val="24"/>
          <w:szCs w:val="24"/>
        </w:rPr>
        <w:t>）施工单位合理安排施工计划和施工机械设备组合以及施工时间，未在夜间施工。未发现施工期噪声扰民投诉现象，噪声影响随施工结束而消失。</w:t>
      </w:r>
    </w:p>
    <w:p w:rsidR="00146ED7" w:rsidRDefault="00DB1730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）固体废物处置措施</w:t>
      </w:r>
    </w:p>
    <w:p w:rsidR="00146ED7" w:rsidRDefault="00DB1730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）使用水基泥浆，钻井采用泥浆不落地工艺，钻井产生的岩屑经泥浆不落地装置收集后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交由山东奥友环保工程有限责任公司乌苏分公司处置，</w:t>
      </w:r>
      <w:r>
        <w:rPr>
          <w:rFonts w:ascii="Times New Roman" w:hAnsi="Times New Roman" w:cs="Times New Roman"/>
          <w:sz w:val="24"/>
          <w:szCs w:val="24"/>
        </w:rPr>
        <w:t>现场不存在钻井固废随意丢弃的现象；</w:t>
      </w:r>
    </w:p>
    <w:p w:rsidR="00146ED7" w:rsidRDefault="00DB1730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="00516708" w:rsidRPr="00516708">
        <w:rPr>
          <w:rFonts w:ascii="Times New Roman" w:eastAsia="宋体" w:hAnsi="Times New Roman" w:cs="Times New Roman" w:hint="eastAsia"/>
          <w:kern w:val="0"/>
          <w:sz w:val="24"/>
          <w:szCs w:val="24"/>
        </w:rPr>
        <w:t>钻井队未设置临时生活营地，井场设置生活垃圾收集装置，施工期结束后，钻井队将生活垃圾带回</w:t>
      </w:r>
      <w:r w:rsidR="00516708" w:rsidRPr="00516708">
        <w:rPr>
          <w:rFonts w:ascii="Times New Roman" w:eastAsia="宋体" w:hAnsi="Times New Roman" w:cs="Times New Roman" w:hint="eastAsia"/>
          <w:kern w:val="0"/>
          <w:sz w:val="24"/>
          <w:szCs w:val="24"/>
        </w:rPr>
        <w:t>128</w:t>
      </w:r>
      <w:r w:rsidR="00516708" w:rsidRPr="00516708">
        <w:rPr>
          <w:rFonts w:ascii="Times New Roman" w:eastAsia="宋体" w:hAnsi="Times New Roman" w:cs="Times New Roman" w:hint="eastAsia"/>
          <w:kern w:val="0"/>
          <w:sz w:val="24"/>
          <w:szCs w:val="24"/>
        </w:rPr>
        <w:t>团生活基地，统一清运至</w:t>
      </w:r>
      <w:r w:rsidR="00516708" w:rsidRPr="00516708">
        <w:rPr>
          <w:rFonts w:ascii="Times New Roman" w:eastAsia="宋体" w:hAnsi="Times New Roman" w:cs="Times New Roman" w:hint="eastAsia"/>
          <w:kern w:val="0"/>
          <w:sz w:val="24"/>
          <w:szCs w:val="24"/>
        </w:rPr>
        <w:t>128</w:t>
      </w:r>
      <w:r w:rsidR="00516708" w:rsidRPr="00516708">
        <w:rPr>
          <w:rFonts w:ascii="Times New Roman" w:eastAsia="宋体" w:hAnsi="Times New Roman" w:cs="Times New Roman" w:hint="eastAsia"/>
          <w:kern w:val="0"/>
          <w:sz w:val="24"/>
          <w:szCs w:val="24"/>
        </w:rPr>
        <w:t>团生活垃圾填埋场处置</w:t>
      </w:r>
      <w:bookmarkStart w:id="1" w:name="_GoBack"/>
      <w:bookmarkEnd w:id="1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146ED7" w:rsidRDefault="00DB1730">
      <w:pPr>
        <w:autoSpaceDE w:val="0"/>
        <w:autoSpaceDN w:val="0"/>
        <w:spacing w:line="360" w:lineRule="auto"/>
        <w:outlineLvl w:val="1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3.3 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配套措施落实情况</w:t>
      </w:r>
    </w:p>
    <w:p w:rsidR="00146ED7" w:rsidRDefault="00DB1730">
      <w:pPr>
        <w:autoSpaceDE w:val="0"/>
        <w:autoSpaceDN w:val="0"/>
        <w:spacing w:line="360" w:lineRule="auto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3.3.1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区域消减及淘汰落后产能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本项目不涉及。</w:t>
      </w:r>
    </w:p>
    <w:p w:rsidR="00146ED7" w:rsidRDefault="00DB1730">
      <w:pPr>
        <w:autoSpaceDE w:val="0"/>
        <w:autoSpaceDN w:val="0"/>
        <w:spacing w:line="360" w:lineRule="auto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3.3.2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防护距离控制及居民搬迁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本项目不涉及。</w:t>
      </w:r>
    </w:p>
    <w:p w:rsidR="00146ED7" w:rsidRDefault="00DB1730">
      <w:pPr>
        <w:autoSpaceDE w:val="0"/>
        <w:autoSpaceDN w:val="0"/>
        <w:spacing w:line="360" w:lineRule="auto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3.3.3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其他措施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本项目不涉及区域环境整治、相关外围工程建设等措施。</w:t>
      </w:r>
    </w:p>
    <w:p w:rsidR="00146ED7" w:rsidRDefault="00DB1730">
      <w:pPr>
        <w:autoSpaceDE w:val="0"/>
        <w:autoSpaceDN w:val="0"/>
        <w:spacing w:line="360" w:lineRule="auto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整改工作情况</w:t>
      </w:r>
    </w:p>
    <w:p w:rsidR="00146ED7" w:rsidRDefault="00DB1730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本项目不需要整改。</w:t>
      </w:r>
    </w:p>
    <w:p w:rsidR="00146ED7" w:rsidRDefault="00DB1730">
      <w:pPr>
        <w:autoSpaceDE w:val="0"/>
        <w:autoSpaceDN w:val="0"/>
        <w:spacing w:line="360" w:lineRule="auto"/>
        <w:outlineLvl w:val="0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</w:rPr>
        <w:t xml:space="preserve">5 </w:t>
      </w:r>
      <w:r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</w:rPr>
        <w:t>建议</w:t>
      </w:r>
    </w:p>
    <w:p w:rsidR="00146ED7" w:rsidRDefault="00DB1730">
      <w:pPr>
        <w:pStyle w:val="SSEC0"/>
        <w:adjustRightInd/>
        <w:snapToGrid/>
        <w:spacing w:line="360" w:lineRule="auto"/>
        <w:ind w:firstLine="48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进一步加强环境管理工作，继续健全和完善各类环保规章制度、</w:t>
      </w:r>
      <w:r>
        <w:rPr>
          <w:rFonts w:ascii="Times New Roman" w:hAnsi="Times New Roman" w:cs="Times New Roman"/>
        </w:rPr>
        <w:t>HSSE</w:t>
      </w:r>
      <w:r>
        <w:rPr>
          <w:rFonts w:ascii="Times New Roman" w:hAnsi="Times New Roman" w:cs="Times New Roman"/>
        </w:rPr>
        <w:t>管理体系；及时修订突发环境事件应急预案，并按照应急预案要求，定期进行演练，从而不断提高污染防治和环境风险防范水平，确保项目环境安全</w:t>
      </w:r>
      <w:r>
        <w:rPr>
          <w:rFonts w:ascii="Times New Roman" w:eastAsiaTheme="minorEastAsia" w:hAnsi="Times New Roman" w:cs="Times New Roman"/>
        </w:rPr>
        <w:t>。</w:t>
      </w:r>
    </w:p>
    <w:p w:rsidR="00146ED7" w:rsidRDefault="00146ED7">
      <w:pPr>
        <w:pStyle w:val="SSEC0"/>
        <w:adjustRightInd/>
        <w:snapToGrid/>
        <w:spacing w:line="360" w:lineRule="auto"/>
        <w:ind w:firstLine="480"/>
        <w:rPr>
          <w:rFonts w:ascii="Times New Roman" w:eastAsiaTheme="minorEastAsia" w:hAnsi="Times New Roman" w:cs="Times New Roman"/>
        </w:rPr>
      </w:pPr>
    </w:p>
    <w:p w:rsidR="00146ED7" w:rsidRDefault="00146ED7">
      <w:pPr>
        <w:pStyle w:val="SSEC0"/>
        <w:adjustRightInd/>
        <w:snapToGrid/>
        <w:spacing w:line="360" w:lineRule="auto"/>
        <w:ind w:firstLine="480"/>
        <w:rPr>
          <w:rFonts w:ascii="Times New Roman" w:eastAsiaTheme="minorEastAsia" w:hAnsi="Times New Roman" w:cs="Times New Roman"/>
        </w:rPr>
      </w:pPr>
    </w:p>
    <w:p w:rsidR="00146ED7" w:rsidRDefault="00146ED7">
      <w:pPr>
        <w:pStyle w:val="SSEC0"/>
        <w:adjustRightInd/>
        <w:snapToGrid/>
        <w:spacing w:line="360" w:lineRule="auto"/>
        <w:ind w:firstLine="480"/>
        <w:rPr>
          <w:rFonts w:ascii="Times New Roman" w:eastAsiaTheme="minorEastAsia" w:hAnsi="Times New Roman" w:cs="Times New Roman"/>
        </w:rPr>
      </w:pPr>
    </w:p>
    <w:p w:rsidR="00146ED7" w:rsidRDefault="00146ED7">
      <w:pPr>
        <w:pStyle w:val="SSEC0"/>
        <w:adjustRightInd/>
        <w:snapToGrid/>
        <w:spacing w:line="360" w:lineRule="auto"/>
        <w:ind w:firstLine="480"/>
        <w:rPr>
          <w:rFonts w:ascii="Times New Roman" w:eastAsiaTheme="minorEastAsia" w:hAnsi="Times New Roman" w:cs="Times New Roman"/>
        </w:rPr>
      </w:pPr>
    </w:p>
    <w:sectPr w:rsidR="00146ED7">
      <w:headerReference w:type="even" r:id="rId8"/>
      <w:footerReference w:type="default" r:id="rId9"/>
      <w:pgSz w:w="11906" w:h="16838"/>
      <w:pgMar w:top="1440" w:right="1797" w:bottom="1304" w:left="1797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30" w:rsidRDefault="00DB1730">
      <w:r>
        <w:separator/>
      </w:r>
    </w:p>
  </w:endnote>
  <w:endnote w:type="continuationSeparator" w:id="0">
    <w:p w:rsidR="00DB1730" w:rsidRDefault="00DB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884198"/>
    </w:sdtPr>
    <w:sdtEndPr/>
    <w:sdtContent>
      <w:p w:rsidR="00146ED7" w:rsidRDefault="00DB173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708" w:rsidRPr="00516708">
          <w:rPr>
            <w:noProof/>
            <w:lang w:val="zh-CN"/>
          </w:rPr>
          <w:t>5</w:t>
        </w:r>
        <w:r>
          <w:fldChar w:fldCharType="end"/>
        </w:r>
      </w:p>
    </w:sdtContent>
  </w:sdt>
  <w:p w:rsidR="00146ED7" w:rsidRDefault="00146E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30" w:rsidRDefault="00DB1730">
      <w:r>
        <w:separator/>
      </w:r>
    </w:p>
  </w:footnote>
  <w:footnote w:type="continuationSeparator" w:id="0">
    <w:p w:rsidR="00DB1730" w:rsidRDefault="00DB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D7" w:rsidRDefault="00DB1730">
    <w:pPr>
      <w:pStyle w:val="ae"/>
    </w:pPr>
    <w:r>
      <w:fldChar w:fldCharType="begin"/>
    </w:r>
    <w:r>
      <w:instrText xml:space="preserve"> STYLEREF  "</w:instrText>
    </w:r>
    <w:r>
      <w:instrText>标题</w:instrText>
    </w:r>
    <w:r>
      <w:instrText xml:space="preserve"> 1" \n </w:instrText>
    </w:r>
    <w:r>
      <w:fldChar w:fldCharType="separate"/>
    </w:r>
    <w:r>
      <w:rPr>
        <w:b/>
      </w:rPr>
      <w:t>错误！文档中没有指定样式的文字。</w:t>
    </w:r>
    <w:r>
      <w:fldChar w:fldCharType="end"/>
    </w:r>
    <w:r>
      <w:fldChar w:fldCharType="begin"/>
    </w:r>
    <w:r>
      <w:instrText xml:space="preserve"> STYLEREF  "</w:instrText>
    </w:r>
    <w:r>
      <w:instrText>标题</w:instrText>
    </w:r>
    <w:r>
      <w:instrText xml:space="preserve"> 1"  \* MERGEFORMAT </w:instrText>
    </w:r>
    <w:r>
      <w:fldChar w:fldCharType="separate"/>
    </w:r>
    <w:r>
      <w:rPr>
        <w:b/>
      </w:rPr>
      <w:t>错误！文档中没有指定样式的文字。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</w:instrText>
    </w:r>
    <w:r>
      <w:instrText>项目名称</w:instrText>
    </w:r>
    <w:r>
      <w:instrText xml:space="preserve"> \h </w:instrText>
    </w:r>
    <w:r>
      <w:fldChar w:fldCharType="separate"/>
    </w:r>
    <w:r>
      <w:rPr>
        <w:rFonts w:hint="eastAsia"/>
        <w:b/>
        <w:bCs/>
      </w:rPr>
      <w:t>错误</w:t>
    </w:r>
    <w:r>
      <w:rPr>
        <w:rFonts w:hint="eastAsia"/>
        <w:b/>
        <w:bCs/>
      </w:rPr>
      <w:t>!</w:t>
    </w:r>
    <w:r>
      <w:rPr>
        <w:rFonts w:hint="eastAsia"/>
        <w:b/>
        <w:bCs/>
      </w:rPr>
      <w:t>未找到引用源。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3DC"/>
    <w:multiLevelType w:val="multilevel"/>
    <w:tmpl w:val="16C123DC"/>
    <w:lvl w:ilvl="0">
      <w:start w:val="1"/>
      <w:numFmt w:val="decimal"/>
      <w:pStyle w:val="SSEC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006C0E"/>
    <w:multiLevelType w:val="multilevel"/>
    <w:tmpl w:val="4F006C0E"/>
    <w:lvl w:ilvl="0">
      <w:start w:val="1"/>
      <w:numFmt w:val="decimal"/>
      <w:pStyle w:val="a"/>
      <w:suff w:val="nothing"/>
      <w:lvlText w:val="附件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39548E"/>
    <w:multiLevelType w:val="multilevel"/>
    <w:tmpl w:val="5839548E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400"/>
      </w:pPr>
      <w:rPr>
        <w:rFonts w:hint="eastAsia"/>
      </w:rPr>
    </w:lvl>
    <w:lvl w:ilvl="5">
      <w:start w:val="1"/>
      <w:numFmt w:val="decimal"/>
      <w:pStyle w:val="6"/>
      <w:suff w:val="nothing"/>
      <w:lvlText w:val="（%6）"/>
      <w:lvlJc w:val="left"/>
      <w:pPr>
        <w:ind w:left="0" w:firstLine="420"/>
      </w:pPr>
      <w:rPr>
        <w:rFonts w:hint="eastAsia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pStyle w:val="8"/>
      <w:suff w:val="nothing"/>
      <w:lvlText w:val="%8."/>
      <w:lvlJc w:val="left"/>
      <w:pPr>
        <w:ind w:left="0" w:firstLine="400"/>
      </w:pPr>
      <w:rPr>
        <w:rFonts w:hint="eastAsia"/>
      </w:rPr>
    </w:lvl>
    <w:lvl w:ilvl="8">
      <w:start w:val="1"/>
      <w:numFmt w:val="lowerRoman"/>
      <w:pStyle w:val="9"/>
      <w:suff w:val="nothing"/>
      <w:lvlText w:val="%9."/>
      <w:lvlJc w:val="left"/>
      <w:pPr>
        <w:ind w:left="0" w:firstLine="400"/>
      </w:pPr>
      <w:rPr>
        <w:rFonts w:hint="eastAsia"/>
      </w:rPr>
    </w:lvl>
  </w:abstractNum>
  <w:abstractNum w:abstractNumId="3">
    <w:nsid w:val="699B31E6"/>
    <w:multiLevelType w:val="multilevel"/>
    <w:tmpl w:val="699B31E6"/>
    <w:lvl w:ilvl="0">
      <w:start w:val="1"/>
      <w:numFmt w:val="decimal"/>
      <w:pStyle w:val="a0"/>
      <w:suff w:val="nothing"/>
      <w:lvlText w:val="附图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B21497"/>
    <w:multiLevelType w:val="multilevel"/>
    <w:tmpl w:val="71B21497"/>
    <w:lvl w:ilvl="0">
      <w:start w:val="1"/>
      <w:numFmt w:val="decimal"/>
      <w:pStyle w:val="SSEC1"/>
      <w:isLgl/>
      <w:suff w:val="nothing"/>
      <w:lvlText w:val="（%1）"/>
      <w:lvlJc w:val="left"/>
      <w:pPr>
        <w:ind w:left="0" w:firstLine="476"/>
      </w:pPr>
      <w:rPr>
        <w:rFonts w:ascii="宋体" w:eastAsia="宋体" w:hint="eastAsia"/>
      </w:rPr>
    </w:lvl>
    <w:lvl w:ilvl="1">
      <w:start w:val="1"/>
      <w:numFmt w:val="decimalEnclosedCircle"/>
      <w:pStyle w:val="SSEC2"/>
      <w:isLgl/>
      <w:suff w:val="nothing"/>
      <w:lvlText w:val="%2）"/>
      <w:lvlJc w:val="left"/>
      <w:pPr>
        <w:ind w:left="0" w:firstLine="476"/>
      </w:pPr>
      <w:rPr>
        <w:rFonts w:ascii="宋体" w:eastAsia="宋体" w:hint="eastAsia"/>
      </w:rPr>
    </w:lvl>
    <w:lvl w:ilvl="2">
      <w:start w:val="1"/>
      <w:numFmt w:val="decimalEnclosedCircle"/>
      <w:pStyle w:val="SSEC3"/>
      <w:suff w:val="nothing"/>
      <w:lvlText w:val="%3"/>
      <w:lvlJc w:val="left"/>
      <w:pPr>
        <w:ind w:left="0" w:firstLine="476"/>
      </w:pPr>
      <w:rPr>
        <w:rFonts w:ascii="宋体" w:eastAsia="宋体" w:hint="eastAsia"/>
      </w:rPr>
    </w:lvl>
    <w:lvl w:ilvl="3">
      <w:start w:val="1"/>
      <w:numFmt w:val="lowerLetter"/>
      <w:pStyle w:val="SSEC4"/>
      <w:suff w:val="nothing"/>
      <w:lvlText w:val="%4."/>
      <w:lvlJc w:val="left"/>
      <w:pPr>
        <w:ind w:left="0" w:firstLine="476"/>
      </w:pPr>
      <w:rPr>
        <w:rFonts w:ascii="宋体" w:eastAsia="宋体" w:hint="eastAsia"/>
      </w:rPr>
    </w:lvl>
    <w:lvl w:ilvl="4">
      <w:start w:val="1"/>
      <w:numFmt w:val="upperRoman"/>
      <w:pStyle w:val="SSEC5"/>
      <w:suff w:val="nothing"/>
      <w:lvlText w:val="%5."/>
      <w:lvlJc w:val="left"/>
      <w:pPr>
        <w:ind w:left="0" w:firstLine="476"/>
      </w:pPr>
      <w:rPr>
        <w:rFonts w:ascii="宋体" w:eastAsia="宋体" w:hint="eastAsia"/>
      </w:rPr>
    </w:lvl>
    <w:lvl w:ilvl="5">
      <w:start w:val="1"/>
      <w:numFmt w:val="lowerRoman"/>
      <w:pStyle w:val="SSEC6"/>
      <w:suff w:val="nothing"/>
      <w:lvlText w:val="%6."/>
      <w:lvlJc w:val="left"/>
      <w:pPr>
        <w:ind w:left="0" w:firstLine="476"/>
      </w:pPr>
      <w:rPr>
        <w:rFonts w:ascii="宋体" w:eastAsia="宋体" w:hint="eastAsia"/>
      </w:rPr>
    </w:lvl>
    <w:lvl w:ilvl="6">
      <w:start w:val="1"/>
      <w:numFmt w:val="ordinal"/>
      <w:pStyle w:val="SSEC7"/>
      <w:suff w:val="nothing"/>
      <w:lvlText w:val="%7."/>
      <w:lvlJc w:val="left"/>
      <w:pPr>
        <w:ind w:left="0" w:firstLine="4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</w:abstractNum>
  <w:abstractNum w:abstractNumId="5">
    <w:nsid w:val="7E752ED4"/>
    <w:multiLevelType w:val="multilevel"/>
    <w:tmpl w:val="7E752ED4"/>
    <w:lvl w:ilvl="0">
      <w:start w:val="1"/>
      <w:numFmt w:val="decimal"/>
      <w:pStyle w:val="a1"/>
      <w:suff w:val="nothing"/>
      <w:lvlText w:val="附表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styleLockTheme/>
  <w:styleLockQFSet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jg5Mjk5NDRiNDE5ODk5NjgwYjdiMDU4M2U1OTgifQ=="/>
  </w:docVars>
  <w:rsids>
    <w:rsidRoot w:val="00161473"/>
    <w:rsid w:val="DFDB5D0F"/>
    <w:rsid w:val="00007F23"/>
    <w:rsid w:val="00014172"/>
    <w:rsid w:val="00017556"/>
    <w:rsid w:val="00025056"/>
    <w:rsid w:val="00030BA0"/>
    <w:rsid w:val="00031B1F"/>
    <w:rsid w:val="000436FD"/>
    <w:rsid w:val="0006067B"/>
    <w:rsid w:val="00063685"/>
    <w:rsid w:val="00070FC5"/>
    <w:rsid w:val="000754F8"/>
    <w:rsid w:val="000829AD"/>
    <w:rsid w:val="00096C4A"/>
    <w:rsid w:val="000A2F4A"/>
    <w:rsid w:val="000A3F65"/>
    <w:rsid w:val="000B1BCD"/>
    <w:rsid w:val="000C0487"/>
    <w:rsid w:val="000C1C9D"/>
    <w:rsid w:val="000C38CF"/>
    <w:rsid w:val="000E0555"/>
    <w:rsid w:val="000E7B67"/>
    <w:rsid w:val="00102495"/>
    <w:rsid w:val="00107CC7"/>
    <w:rsid w:val="001241FC"/>
    <w:rsid w:val="001338BE"/>
    <w:rsid w:val="00141E5B"/>
    <w:rsid w:val="00146280"/>
    <w:rsid w:val="00146ED7"/>
    <w:rsid w:val="00152FD5"/>
    <w:rsid w:val="00153509"/>
    <w:rsid w:val="00161473"/>
    <w:rsid w:val="00171B32"/>
    <w:rsid w:val="001A0804"/>
    <w:rsid w:val="001B0479"/>
    <w:rsid w:val="001C7667"/>
    <w:rsid w:val="001D04A1"/>
    <w:rsid w:val="001D1F41"/>
    <w:rsid w:val="002020A7"/>
    <w:rsid w:val="0021386B"/>
    <w:rsid w:val="002141DA"/>
    <w:rsid w:val="0021632B"/>
    <w:rsid w:val="00220B61"/>
    <w:rsid w:val="00234C88"/>
    <w:rsid w:val="00254F9D"/>
    <w:rsid w:val="00257200"/>
    <w:rsid w:val="002666F7"/>
    <w:rsid w:val="002754BD"/>
    <w:rsid w:val="00282CB2"/>
    <w:rsid w:val="00292155"/>
    <w:rsid w:val="002A0987"/>
    <w:rsid w:val="002B5257"/>
    <w:rsid w:val="002D34C1"/>
    <w:rsid w:val="003009B9"/>
    <w:rsid w:val="00314452"/>
    <w:rsid w:val="00334B0A"/>
    <w:rsid w:val="00351631"/>
    <w:rsid w:val="00376D56"/>
    <w:rsid w:val="003863E6"/>
    <w:rsid w:val="003910C3"/>
    <w:rsid w:val="00392EF4"/>
    <w:rsid w:val="003975A5"/>
    <w:rsid w:val="003A5DFA"/>
    <w:rsid w:val="003D0084"/>
    <w:rsid w:val="004030AE"/>
    <w:rsid w:val="00420BF0"/>
    <w:rsid w:val="00421602"/>
    <w:rsid w:val="00423B09"/>
    <w:rsid w:val="0043478E"/>
    <w:rsid w:val="00446645"/>
    <w:rsid w:val="00480A23"/>
    <w:rsid w:val="004A3D1F"/>
    <w:rsid w:val="004A63EB"/>
    <w:rsid w:val="004B658C"/>
    <w:rsid w:val="00502A13"/>
    <w:rsid w:val="00505428"/>
    <w:rsid w:val="00510231"/>
    <w:rsid w:val="005120AA"/>
    <w:rsid w:val="00516708"/>
    <w:rsid w:val="00516748"/>
    <w:rsid w:val="005243C1"/>
    <w:rsid w:val="00534AE9"/>
    <w:rsid w:val="00560959"/>
    <w:rsid w:val="00565E3B"/>
    <w:rsid w:val="005C0002"/>
    <w:rsid w:val="005C2BCB"/>
    <w:rsid w:val="005D025A"/>
    <w:rsid w:val="005D65A1"/>
    <w:rsid w:val="005E60EC"/>
    <w:rsid w:val="005F6FFE"/>
    <w:rsid w:val="005F7CAD"/>
    <w:rsid w:val="0060308B"/>
    <w:rsid w:val="00604D37"/>
    <w:rsid w:val="0061182F"/>
    <w:rsid w:val="00644066"/>
    <w:rsid w:val="00650114"/>
    <w:rsid w:val="0065496C"/>
    <w:rsid w:val="00657F8B"/>
    <w:rsid w:val="00662816"/>
    <w:rsid w:val="00674425"/>
    <w:rsid w:val="006746D0"/>
    <w:rsid w:val="006A097F"/>
    <w:rsid w:val="006A5F62"/>
    <w:rsid w:val="006E2C56"/>
    <w:rsid w:val="006F1FD5"/>
    <w:rsid w:val="006F7E81"/>
    <w:rsid w:val="007333A8"/>
    <w:rsid w:val="00740BBA"/>
    <w:rsid w:val="00751CC4"/>
    <w:rsid w:val="00755356"/>
    <w:rsid w:val="00775754"/>
    <w:rsid w:val="0077679E"/>
    <w:rsid w:val="00783235"/>
    <w:rsid w:val="00785E71"/>
    <w:rsid w:val="00787942"/>
    <w:rsid w:val="007C363E"/>
    <w:rsid w:val="007C5174"/>
    <w:rsid w:val="007E10A6"/>
    <w:rsid w:val="007E1735"/>
    <w:rsid w:val="007E2DA4"/>
    <w:rsid w:val="007E4404"/>
    <w:rsid w:val="00807F77"/>
    <w:rsid w:val="008124B3"/>
    <w:rsid w:val="008416C2"/>
    <w:rsid w:val="008444F0"/>
    <w:rsid w:val="00874A4E"/>
    <w:rsid w:val="00876B51"/>
    <w:rsid w:val="00883536"/>
    <w:rsid w:val="00886884"/>
    <w:rsid w:val="008A64CD"/>
    <w:rsid w:val="008B7D91"/>
    <w:rsid w:val="008E5BD1"/>
    <w:rsid w:val="00910F28"/>
    <w:rsid w:val="00931E45"/>
    <w:rsid w:val="009504D9"/>
    <w:rsid w:val="00981B73"/>
    <w:rsid w:val="00982618"/>
    <w:rsid w:val="009A02BE"/>
    <w:rsid w:val="009A46FF"/>
    <w:rsid w:val="009B3E1A"/>
    <w:rsid w:val="009D1147"/>
    <w:rsid w:val="009D3A6C"/>
    <w:rsid w:val="009D7CF4"/>
    <w:rsid w:val="00A21B10"/>
    <w:rsid w:val="00A37AF9"/>
    <w:rsid w:val="00A54659"/>
    <w:rsid w:val="00A656E6"/>
    <w:rsid w:val="00A6638D"/>
    <w:rsid w:val="00A70156"/>
    <w:rsid w:val="00A737E9"/>
    <w:rsid w:val="00A75B17"/>
    <w:rsid w:val="00A827BC"/>
    <w:rsid w:val="00A93343"/>
    <w:rsid w:val="00AA2160"/>
    <w:rsid w:val="00B06D31"/>
    <w:rsid w:val="00B07E92"/>
    <w:rsid w:val="00B07EC8"/>
    <w:rsid w:val="00B6288A"/>
    <w:rsid w:val="00B71E55"/>
    <w:rsid w:val="00B73128"/>
    <w:rsid w:val="00B95B83"/>
    <w:rsid w:val="00B966A9"/>
    <w:rsid w:val="00BA1DE4"/>
    <w:rsid w:val="00BA4EEF"/>
    <w:rsid w:val="00BA55C9"/>
    <w:rsid w:val="00BB2F51"/>
    <w:rsid w:val="00BB617F"/>
    <w:rsid w:val="00BC127B"/>
    <w:rsid w:val="00BC3D3B"/>
    <w:rsid w:val="00BE2CCF"/>
    <w:rsid w:val="00BF1C86"/>
    <w:rsid w:val="00BF7E22"/>
    <w:rsid w:val="00C01538"/>
    <w:rsid w:val="00C45009"/>
    <w:rsid w:val="00C51871"/>
    <w:rsid w:val="00C53025"/>
    <w:rsid w:val="00C54C03"/>
    <w:rsid w:val="00C74C31"/>
    <w:rsid w:val="00C87635"/>
    <w:rsid w:val="00C9127D"/>
    <w:rsid w:val="00CA236F"/>
    <w:rsid w:val="00CA7853"/>
    <w:rsid w:val="00CB083A"/>
    <w:rsid w:val="00CF7A35"/>
    <w:rsid w:val="00D03AA9"/>
    <w:rsid w:val="00D11F9D"/>
    <w:rsid w:val="00D41B57"/>
    <w:rsid w:val="00D7232C"/>
    <w:rsid w:val="00D90DEE"/>
    <w:rsid w:val="00D91C07"/>
    <w:rsid w:val="00D94015"/>
    <w:rsid w:val="00DA333F"/>
    <w:rsid w:val="00DB1730"/>
    <w:rsid w:val="00DC1BDA"/>
    <w:rsid w:val="00DF16F0"/>
    <w:rsid w:val="00E13775"/>
    <w:rsid w:val="00E604BD"/>
    <w:rsid w:val="00E6207E"/>
    <w:rsid w:val="00E646AE"/>
    <w:rsid w:val="00E71C6D"/>
    <w:rsid w:val="00E77F3C"/>
    <w:rsid w:val="00EB6801"/>
    <w:rsid w:val="00EC2748"/>
    <w:rsid w:val="00EC612A"/>
    <w:rsid w:val="00ED37C3"/>
    <w:rsid w:val="00EF1802"/>
    <w:rsid w:val="00EF2F2E"/>
    <w:rsid w:val="00EF4CB4"/>
    <w:rsid w:val="00F00596"/>
    <w:rsid w:val="00F17ACB"/>
    <w:rsid w:val="00F26CC5"/>
    <w:rsid w:val="00F26D0D"/>
    <w:rsid w:val="00F35339"/>
    <w:rsid w:val="00F51934"/>
    <w:rsid w:val="00F54852"/>
    <w:rsid w:val="00F80332"/>
    <w:rsid w:val="00F90E42"/>
    <w:rsid w:val="00F97425"/>
    <w:rsid w:val="00F9795B"/>
    <w:rsid w:val="00FD19DF"/>
    <w:rsid w:val="050B3D4B"/>
    <w:rsid w:val="06DC0FAF"/>
    <w:rsid w:val="12C75D21"/>
    <w:rsid w:val="19FF2F31"/>
    <w:rsid w:val="1F3E4EC2"/>
    <w:rsid w:val="308649E3"/>
    <w:rsid w:val="32D66D21"/>
    <w:rsid w:val="3B9058DD"/>
    <w:rsid w:val="3FB14B43"/>
    <w:rsid w:val="59580EB4"/>
    <w:rsid w:val="659C1B06"/>
    <w:rsid w:val="68676250"/>
    <w:rsid w:val="68A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semiHidden="0" w:uiPriority="39" w:qFormat="1"/>
    <w:lsdException w:name="toc 9" w:locked="1" w:uiPriority="39"/>
    <w:lsdException w:name="Normal Indent" w:locked="1" w:semiHidden="0" w:uiPriority="0" w:unhideWhenUsed="0" w:qFormat="1"/>
    <w:lsdException w:name="footnote text" w:locked="1"/>
    <w:lsdException w:name="annotation text" w:locked="1" w:semiHidden="0" w:uiPriority="0" w:qFormat="1"/>
    <w:lsdException w:name="header" w:semiHidden="0" w:qFormat="1"/>
    <w:lsdException w:name="footer" w:semiHidden="0" w:qFormat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semiHidden="0" w:uiPriority="0" w:qFormat="1"/>
    <w:lsdException w:name="line number" w:locked="1"/>
    <w:lsdException w:name="page number" w:semiHidden="0" w:uiPriority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qFormat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 w:qFormat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 w:unhideWhenUsed="0" w:qFormat="1"/>
    <w:lsdException w:name="Table Grid" w:locked="1" w:semiHidden="0" w:uiPriority="59" w:unhideWhenUsed="0" w:qFormat="1"/>
    <w:lsdException w:name="Table Theme" w:locked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next w:val="a3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next w:val="SSEC0"/>
    <w:link w:val="1Char"/>
    <w:autoRedefine/>
    <w:qFormat/>
    <w:pPr>
      <w:widowControl w:val="0"/>
      <w:numPr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eastAsia="黑体" w:cstheme="minorBidi"/>
      <w:kern w:val="44"/>
      <w:sz w:val="30"/>
      <w:szCs w:val="44"/>
    </w:rPr>
  </w:style>
  <w:style w:type="paragraph" w:styleId="2">
    <w:name w:val="heading 2"/>
    <w:next w:val="SSEC0"/>
    <w:link w:val="2Char"/>
    <w:unhideWhenUsed/>
    <w:qFormat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kern w:val="2"/>
      <w:sz w:val="28"/>
      <w:szCs w:val="32"/>
    </w:rPr>
  </w:style>
  <w:style w:type="paragraph" w:styleId="3">
    <w:name w:val="heading 3"/>
    <w:next w:val="SSEC0"/>
    <w:link w:val="3Char"/>
    <w:autoRedefine/>
    <w:unhideWhenUsed/>
    <w:qFormat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ind w:left="0"/>
      <w:outlineLvl w:val="2"/>
    </w:pPr>
    <w:rPr>
      <w:rFonts w:ascii="黑体" w:eastAsia="黑体" w:hAnsiTheme="minorHAnsi" w:cstheme="minorBidi"/>
      <w:bCs/>
      <w:kern w:val="2"/>
      <w:sz w:val="24"/>
      <w:szCs w:val="32"/>
    </w:rPr>
  </w:style>
  <w:style w:type="paragraph" w:styleId="4">
    <w:name w:val="heading 4"/>
    <w:next w:val="SSEC0"/>
    <w:link w:val="4Char"/>
    <w:autoRedefine/>
    <w:unhideWhenUsed/>
    <w:qFormat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hAnsiTheme="majorHAnsi" w:cstheme="majorBidi"/>
      <w:b/>
      <w:bCs/>
      <w:kern w:val="2"/>
      <w:sz w:val="24"/>
      <w:szCs w:val="28"/>
    </w:rPr>
  </w:style>
  <w:style w:type="paragraph" w:styleId="5">
    <w:name w:val="heading 5"/>
    <w:next w:val="SSEC0"/>
    <w:link w:val="5Char"/>
    <w:autoRedefine/>
    <w:unhideWhenUsed/>
    <w:qFormat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hAnsiTheme="minorHAnsi" w:cstheme="minorBidi"/>
      <w:bCs/>
      <w:kern w:val="2"/>
      <w:sz w:val="24"/>
      <w:szCs w:val="28"/>
    </w:rPr>
  </w:style>
  <w:style w:type="paragraph" w:styleId="6">
    <w:name w:val="heading 6"/>
    <w:next w:val="SSEC0"/>
    <w:link w:val="6Char"/>
    <w:autoRedefine/>
    <w:unhideWhenUsed/>
    <w:qFormat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hAnsiTheme="majorHAnsi" w:cstheme="majorBidi"/>
      <w:bCs/>
      <w:kern w:val="2"/>
      <w:sz w:val="24"/>
      <w:szCs w:val="24"/>
    </w:rPr>
  </w:style>
  <w:style w:type="paragraph" w:styleId="7">
    <w:name w:val="heading 7"/>
    <w:next w:val="SSEC0"/>
    <w:link w:val="7Char"/>
    <w:autoRedefine/>
    <w:unhideWhenUsed/>
    <w:qFormat/>
    <w:pPr>
      <w:keepNext/>
      <w:keepLines/>
      <w:numPr>
        <w:ilvl w:val="6"/>
        <w:numId w:val="1"/>
      </w:numPr>
      <w:spacing w:line="360" w:lineRule="auto"/>
      <w:ind w:firstLine="403"/>
      <w:outlineLvl w:val="6"/>
    </w:pPr>
    <w:rPr>
      <w:rFonts w:ascii="宋体" w:hAnsiTheme="minorHAnsi" w:cstheme="minorBidi"/>
      <w:bCs/>
      <w:kern w:val="2"/>
      <w:sz w:val="24"/>
      <w:szCs w:val="24"/>
    </w:rPr>
  </w:style>
  <w:style w:type="paragraph" w:styleId="8">
    <w:name w:val="heading 8"/>
    <w:next w:val="SSEC0"/>
    <w:link w:val="8Char"/>
    <w:autoRedefine/>
    <w:unhideWhenUsed/>
    <w:qFormat/>
    <w:pPr>
      <w:keepNext/>
      <w:keepLines/>
      <w:numPr>
        <w:ilvl w:val="7"/>
        <w:numId w:val="1"/>
      </w:numPr>
      <w:spacing w:line="360" w:lineRule="auto"/>
      <w:ind w:firstLine="403"/>
      <w:outlineLvl w:val="7"/>
    </w:pPr>
    <w:rPr>
      <w:rFonts w:ascii="宋体" w:hAnsiTheme="majorHAnsi" w:cstheme="majorBidi"/>
      <w:kern w:val="2"/>
      <w:sz w:val="24"/>
      <w:szCs w:val="24"/>
    </w:rPr>
  </w:style>
  <w:style w:type="paragraph" w:styleId="9">
    <w:name w:val="heading 9"/>
    <w:next w:val="SSEC0"/>
    <w:link w:val="9Char"/>
    <w:autoRedefine/>
    <w:unhideWhenUsed/>
    <w:qFormat/>
    <w:pPr>
      <w:keepNext/>
      <w:keepLines/>
      <w:numPr>
        <w:ilvl w:val="8"/>
        <w:numId w:val="1"/>
      </w:numPr>
      <w:spacing w:line="360" w:lineRule="auto"/>
      <w:ind w:firstLine="403"/>
      <w:outlineLvl w:val="8"/>
    </w:pPr>
    <w:rPr>
      <w:rFonts w:ascii="宋体" w:hAnsiTheme="majorHAnsi" w:cstheme="majorBidi"/>
      <w:kern w:val="2"/>
      <w:sz w:val="24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表头"/>
    <w:basedOn w:val="a2"/>
    <w:next w:val="a2"/>
    <w:autoRedefine/>
    <w:qFormat/>
    <w:pPr>
      <w:spacing w:beforeLines="50" w:before="50" w:line="320" w:lineRule="exact"/>
    </w:pPr>
    <w:rPr>
      <w:rFonts w:ascii="宋体" w:eastAsia="黑体" w:hAnsi="宋体"/>
    </w:rPr>
  </w:style>
  <w:style w:type="paragraph" w:customStyle="1" w:styleId="SSEC0">
    <w:name w:val="SSEC 正文"/>
    <w:link w:val="SSEC8"/>
    <w:autoRedefine/>
    <w:qFormat/>
    <w:pPr>
      <w:widowControl w:val="0"/>
      <w:adjustRightInd w:val="0"/>
      <w:snapToGrid w:val="0"/>
      <w:spacing w:line="331" w:lineRule="auto"/>
      <w:ind w:firstLineChars="200" w:firstLine="200"/>
      <w:jc w:val="both"/>
    </w:pPr>
    <w:rPr>
      <w:rFonts w:ascii="宋体" w:hAnsi="宋体" w:cstheme="minorBidi"/>
      <w:kern w:val="2"/>
      <w:sz w:val="24"/>
      <w:szCs w:val="24"/>
    </w:rPr>
  </w:style>
  <w:style w:type="paragraph" w:styleId="a7">
    <w:name w:val="Normal Indent"/>
    <w:basedOn w:val="a2"/>
    <w:link w:val="Char"/>
    <w:autoRedefine/>
    <w:qFormat/>
    <w:locked/>
    <w:pPr>
      <w:snapToGrid w:val="0"/>
      <w:spacing w:line="360" w:lineRule="auto"/>
      <w:ind w:firstLine="420"/>
    </w:pPr>
    <w:rPr>
      <w:rFonts w:ascii="Times New Roman" w:eastAsia="宋体" w:hAnsi="Times New Roman" w:cs="Times New Roman"/>
      <w:spacing w:val="10"/>
      <w:sz w:val="24"/>
      <w:szCs w:val="20"/>
    </w:rPr>
  </w:style>
  <w:style w:type="paragraph" w:styleId="a8">
    <w:name w:val="caption"/>
    <w:next w:val="a2"/>
    <w:qFormat/>
    <w:pPr>
      <w:widowControl w:val="0"/>
      <w:adjustRightInd w:val="0"/>
      <w:snapToGrid w:val="0"/>
      <w:spacing w:beforeLines="50" w:line="360" w:lineRule="auto"/>
      <w:jc w:val="center"/>
    </w:pPr>
    <w:rPr>
      <w:rFonts w:ascii="宋体" w:hAnsiTheme="majorHAnsi" w:cstheme="majorBidi"/>
      <w:kern w:val="2"/>
      <w:sz w:val="21"/>
    </w:rPr>
  </w:style>
  <w:style w:type="paragraph" w:styleId="a9">
    <w:name w:val="annotation text"/>
    <w:basedOn w:val="a2"/>
    <w:link w:val="Char0"/>
    <w:autoRedefine/>
    <w:unhideWhenUsed/>
    <w:qFormat/>
    <w:locked/>
    <w:pPr>
      <w:jc w:val="left"/>
    </w:pPr>
  </w:style>
  <w:style w:type="paragraph" w:styleId="aa">
    <w:name w:val="Body Text"/>
    <w:basedOn w:val="a2"/>
    <w:autoRedefine/>
    <w:uiPriority w:val="99"/>
    <w:semiHidden/>
    <w:unhideWhenUsed/>
    <w:qFormat/>
    <w:locked/>
    <w:pPr>
      <w:spacing w:after="120"/>
    </w:pPr>
  </w:style>
  <w:style w:type="paragraph" w:styleId="30">
    <w:name w:val="toc 3"/>
    <w:basedOn w:val="a2"/>
    <w:next w:val="a2"/>
    <w:autoRedefine/>
    <w:uiPriority w:val="39"/>
    <w:unhideWhenUsed/>
    <w:qFormat/>
    <w:pPr>
      <w:ind w:left="420"/>
      <w:jc w:val="left"/>
    </w:pPr>
    <w:rPr>
      <w:rFonts w:cstheme="minorHAnsi"/>
      <w:sz w:val="20"/>
      <w:szCs w:val="20"/>
    </w:rPr>
  </w:style>
  <w:style w:type="paragraph" w:styleId="ab">
    <w:name w:val="Plain Text"/>
    <w:basedOn w:val="a2"/>
    <w:link w:val="Char1"/>
    <w:autoRedefine/>
    <w:uiPriority w:val="99"/>
    <w:semiHidden/>
    <w:unhideWhenUsed/>
    <w:qFormat/>
    <w:locked/>
    <w:rPr>
      <w:rFonts w:ascii="宋体" w:eastAsia="宋体" w:hAnsi="Courier New" w:cs="Courier New"/>
    </w:rPr>
  </w:style>
  <w:style w:type="paragraph" w:styleId="80">
    <w:name w:val="toc 8"/>
    <w:basedOn w:val="a2"/>
    <w:next w:val="a2"/>
    <w:autoRedefine/>
    <w:uiPriority w:val="39"/>
    <w:unhideWhenUsed/>
    <w:qFormat/>
    <w:locked/>
    <w:pPr>
      <w:ind w:leftChars="1400" w:left="2940"/>
    </w:pPr>
    <w:rPr>
      <w:szCs w:val="22"/>
    </w:rPr>
  </w:style>
  <w:style w:type="paragraph" w:styleId="ac">
    <w:name w:val="Balloon Text"/>
    <w:basedOn w:val="a2"/>
    <w:link w:val="Char2"/>
    <w:autoRedefine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textAlignment w:val="center"/>
    </w:pPr>
    <w:rPr>
      <w:rFonts w:ascii="宋体" w:hAnsiTheme="minorHAnsi" w:cstheme="minorBidi"/>
      <w:kern w:val="2"/>
      <w:sz w:val="18"/>
      <w:szCs w:val="18"/>
    </w:rPr>
  </w:style>
  <w:style w:type="paragraph" w:styleId="ae">
    <w:name w:val="header"/>
    <w:link w:val="Char4"/>
    <w:autoRedefine/>
    <w:uiPriority w:val="99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Theme="minorHAnsi" w:cstheme="minorBidi"/>
      <w:kern w:val="2"/>
      <w:sz w:val="18"/>
      <w:szCs w:val="18"/>
    </w:rPr>
  </w:style>
  <w:style w:type="paragraph" w:styleId="10">
    <w:name w:val="toc 1"/>
    <w:next w:val="a2"/>
    <w:link w:val="1Char0"/>
    <w:autoRedefine/>
    <w:uiPriority w:val="39"/>
    <w:unhideWhenUsed/>
    <w:qFormat/>
    <w:pPr>
      <w:adjustRightInd w:val="0"/>
      <w:snapToGrid w:val="0"/>
      <w:spacing w:line="360" w:lineRule="auto"/>
      <w:jc w:val="both"/>
    </w:pPr>
    <w:rPr>
      <w:rFonts w:ascii="黑体" w:hAnsiTheme="minorHAnsi" w:cstheme="minorHAnsi"/>
      <w:b/>
      <w:bCs/>
      <w:kern w:val="2"/>
      <w:sz w:val="28"/>
    </w:rPr>
  </w:style>
  <w:style w:type="paragraph" w:styleId="20">
    <w:name w:val="toc 2"/>
    <w:next w:val="a2"/>
    <w:link w:val="2Char0"/>
    <w:autoRedefine/>
    <w:uiPriority w:val="39"/>
    <w:unhideWhenUsed/>
    <w:qFormat/>
    <w:pPr>
      <w:adjustRightInd w:val="0"/>
      <w:snapToGrid w:val="0"/>
      <w:spacing w:line="360" w:lineRule="auto"/>
      <w:ind w:leftChars="200" w:left="420"/>
      <w:jc w:val="both"/>
    </w:pPr>
    <w:rPr>
      <w:rFonts w:ascii="黑体" w:hAnsiTheme="minorHAnsi" w:cstheme="minorHAnsi"/>
      <w:iCs/>
      <w:kern w:val="2"/>
      <w:sz w:val="24"/>
    </w:rPr>
  </w:style>
  <w:style w:type="paragraph" w:styleId="af">
    <w:name w:val="Title"/>
    <w:basedOn w:val="a2"/>
    <w:next w:val="a2"/>
    <w:link w:val="Char5"/>
    <w:autoRedefine/>
    <w:uiPriority w:val="10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annotation subject"/>
    <w:basedOn w:val="a9"/>
    <w:next w:val="a9"/>
    <w:link w:val="Char6"/>
    <w:autoRedefine/>
    <w:uiPriority w:val="99"/>
    <w:semiHidden/>
    <w:unhideWhenUsed/>
    <w:qFormat/>
    <w:locked/>
    <w:rPr>
      <w:b/>
      <w:bCs/>
    </w:rPr>
  </w:style>
  <w:style w:type="table" w:styleId="af1">
    <w:name w:val="Table Grid"/>
    <w:basedOn w:val="a5"/>
    <w:autoRedefine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autoRedefine/>
    <w:qFormat/>
  </w:style>
  <w:style w:type="character" w:styleId="af3">
    <w:name w:val="Hyperlink"/>
    <w:basedOn w:val="a4"/>
    <w:autoRedefine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4"/>
    <w:autoRedefine/>
    <w:unhideWhenUsed/>
    <w:qFormat/>
    <w:locked/>
    <w:rPr>
      <w:sz w:val="21"/>
      <w:szCs w:val="21"/>
    </w:rPr>
  </w:style>
  <w:style w:type="character" w:customStyle="1" w:styleId="1Char">
    <w:name w:val="标题 1 Char"/>
    <w:basedOn w:val="a4"/>
    <w:link w:val="1"/>
    <w:autoRedefine/>
    <w:qFormat/>
    <w:rPr>
      <w:rFonts w:ascii="黑体" w:eastAsia="黑体" w:hAnsi="Times New Roman"/>
      <w:kern w:val="44"/>
      <w:sz w:val="30"/>
      <w:szCs w:val="44"/>
    </w:rPr>
  </w:style>
  <w:style w:type="character" w:customStyle="1" w:styleId="2Char">
    <w:name w:val="标题 2 Char"/>
    <w:basedOn w:val="a4"/>
    <w:link w:val="2"/>
    <w:autoRedefine/>
    <w:qFormat/>
    <w:rPr>
      <w:rFonts w:ascii="黑体" w:eastAsia="黑体" w:hAnsiTheme="majorHAnsi" w:cstheme="majorBidi"/>
      <w:bCs/>
      <w:sz w:val="28"/>
      <w:szCs w:val="32"/>
    </w:rPr>
  </w:style>
  <w:style w:type="character" w:customStyle="1" w:styleId="3Char">
    <w:name w:val="标题 3 Char"/>
    <w:basedOn w:val="a4"/>
    <w:link w:val="3"/>
    <w:autoRedefine/>
    <w:qFormat/>
    <w:rPr>
      <w:rFonts w:ascii="黑体" w:eastAsia="黑体"/>
      <w:bCs/>
      <w:sz w:val="24"/>
      <w:szCs w:val="32"/>
    </w:rPr>
  </w:style>
  <w:style w:type="character" w:customStyle="1" w:styleId="4Char">
    <w:name w:val="标题 4 Char"/>
    <w:basedOn w:val="a4"/>
    <w:link w:val="4"/>
    <w:autoRedefine/>
    <w:qFormat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5Char">
    <w:name w:val="标题 5 Char"/>
    <w:basedOn w:val="a4"/>
    <w:link w:val="5"/>
    <w:autoRedefine/>
    <w:qFormat/>
    <w:rPr>
      <w:rFonts w:ascii="宋体" w:eastAsia="宋体"/>
      <w:bCs/>
      <w:sz w:val="24"/>
      <w:szCs w:val="28"/>
    </w:rPr>
  </w:style>
  <w:style w:type="character" w:customStyle="1" w:styleId="6Char">
    <w:name w:val="标题 6 Char"/>
    <w:basedOn w:val="a4"/>
    <w:link w:val="6"/>
    <w:autoRedefine/>
    <w:qFormat/>
    <w:rPr>
      <w:rFonts w:ascii="宋体" w:eastAsia="宋体" w:hAnsiTheme="majorHAnsi" w:cstheme="majorBidi"/>
      <w:bCs/>
      <w:sz w:val="24"/>
      <w:szCs w:val="24"/>
    </w:rPr>
  </w:style>
  <w:style w:type="character" w:customStyle="1" w:styleId="7Char">
    <w:name w:val="标题 7 Char"/>
    <w:basedOn w:val="a4"/>
    <w:link w:val="7"/>
    <w:autoRedefine/>
    <w:qFormat/>
    <w:rPr>
      <w:rFonts w:ascii="宋体" w:eastAsia="宋体"/>
      <w:bCs/>
      <w:sz w:val="24"/>
      <w:szCs w:val="24"/>
    </w:rPr>
  </w:style>
  <w:style w:type="character" w:customStyle="1" w:styleId="8Char">
    <w:name w:val="标题 8 Char"/>
    <w:basedOn w:val="a4"/>
    <w:link w:val="8"/>
    <w:autoRedefine/>
    <w:qFormat/>
    <w:rPr>
      <w:rFonts w:ascii="宋体" w:eastAsia="宋体" w:hAnsiTheme="majorHAnsi" w:cstheme="majorBidi"/>
      <w:sz w:val="24"/>
      <w:szCs w:val="24"/>
    </w:rPr>
  </w:style>
  <w:style w:type="character" w:customStyle="1" w:styleId="9Char">
    <w:name w:val="标题 9 Char"/>
    <w:basedOn w:val="a4"/>
    <w:link w:val="9"/>
    <w:autoRedefine/>
    <w:qFormat/>
    <w:rPr>
      <w:rFonts w:ascii="宋体" w:eastAsia="宋体" w:hAnsiTheme="majorHAnsi" w:cstheme="majorBidi"/>
      <w:sz w:val="24"/>
    </w:rPr>
  </w:style>
  <w:style w:type="character" w:customStyle="1" w:styleId="SSEC8">
    <w:name w:val="SSEC 正文 字符"/>
    <w:basedOn w:val="a4"/>
    <w:link w:val="SSEC0"/>
    <w:autoRedefine/>
    <w:qFormat/>
    <w:rPr>
      <w:rFonts w:ascii="宋体" w:eastAsia="宋体" w:hAnsi="宋体"/>
      <w:sz w:val="24"/>
      <w:szCs w:val="24"/>
    </w:rPr>
  </w:style>
  <w:style w:type="character" w:customStyle="1" w:styleId="Char4">
    <w:name w:val="页眉 Char"/>
    <w:basedOn w:val="a4"/>
    <w:link w:val="ae"/>
    <w:autoRedefine/>
    <w:uiPriority w:val="99"/>
    <w:qFormat/>
    <w:rPr>
      <w:rFonts w:ascii="宋体" w:eastAsia="宋体"/>
      <w:sz w:val="18"/>
      <w:szCs w:val="18"/>
    </w:rPr>
  </w:style>
  <w:style w:type="character" w:customStyle="1" w:styleId="Char3">
    <w:name w:val="页脚 Char"/>
    <w:basedOn w:val="a4"/>
    <w:link w:val="ad"/>
    <w:autoRedefine/>
    <w:uiPriority w:val="99"/>
    <w:qFormat/>
    <w:rPr>
      <w:rFonts w:ascii="宋体" w:eastAsia="宋体"/>
      <w:sz w:val="18"/>
      <w:szCs w:val="18"/>
    </w:rPr>
  </w:style>
  <w:style w:type="paragraph" w:customStyle="1" w:styleId="SSEC">
    <w:name w:val="SSEC 表内序号"/>
    <w:link w:val="SSEC9"/>
    <w:autoRedefine/>
    <w:qFormat/>
    <w:pPr>
      <w:widowControl w:val="0"/>
      <w:numPr>
        <w:numId w:val="2"/>
      </w:numPr>
      <w:adjustRightInd w:val="0"/>
      <w:snapToGrid w:val="0"/>
      <w:jc w:val="center"/>
      <w:textAlignment w:val="center"/>
    </w:pPr>
    <w:rPr>
      <w:rFonts w:ascii="宋体" w:cstheme="minorBidi"/>
      <w:kern w:val="2"/>
      <w:sz w:val="21"/>
      <w:szCs w:val="21"/>
    </w:rPr>
  </w:style>
  <w:style w:type="character" w:customStyle="1" w:styleId="SSEC9">
    <w:name w:val="SSEC 表内序号 字符"/>
    <w:basedOn w:val="a4"/>
    <w:link w:val="SSEC"/>
    <w:autoRedefine/>
    <w:qFormat/>
    <w:rPr>
      <w:rFonts w:ascii="宋体" w:eastAsia="宋体" w:hAnsi="Times New Roman"/>
    </w:rPr>
  </w:style>
  <w:style w:type="paragraph" w:customStyle="1" w:styleId="SSECa">
    <w:name w:val="SSEC 目录名"/>
    <w:link w:val="SSECb"/>
    <w:autoRedefine/>
    <w:qFormat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eastAsia="黑体" w:hAnsi="黑体" w:cstheme="minorBidi"/>
      <w:kern w:val="2"/>
      <w:sz w:val="32"/>
      <w:szCs w:val="30"/>
    </w:rPr>
  </w:style>
  <w:style w:type="character" w:customStyle="1" w:styleId="SSECb">
    <w:name w:val="SSEC 目录名 字符"/>
    <w:basedOn w:val="a4"/>
    <w:link w:val="SSECa"/>
    <w:autoRedefine/>
    <w:qFormat/>
    <w:rPr>
      <w:rFonts w:ascii="黑体" w:eastAsia="黑体" w:hAnsi="黑体"/>
      <w:sz w:val="32"/>
      <w:szCs w:val="30"/>
    </w:rPr>
  </w:style>
  <w:style w:type="paragraph" w:customStyle="1" w:styleId="SSECc">
    <w:name w:val="SSEC 表字居左"/>
    <w:link w:val="SSECd"/>
    <w:autoRedefine/>
    <w:qFormat/>
    <w:pPr>
      <w:keepNext/>
      <w:widowControl w:val="0"/>
      <w:adjustRightInd w:val="0"/>
      <w:snapToGrid w:val="0"/>
    </w:pPr>
    <w:rPr>
      <w:rFonts w:ascii="宋体" w:hAnsiTheme="minorHAnsi" w:cstheme="minorBidi"/>
      <w:kern w:val="2"/>
      <w:sz w:val="21"/>
      <w:szCs w:val="21"/>
    </w:rPr>
  </w:style>
  <w:style w:type="paragraph" w:customStyle="1" w:styleId="SSECe">
    <w:name w:val="SSEC 表字居中"/>
    <w:link w:val="SSECf"/>
    <w:autoRedefine/>
    <w:qFormat/>
    <w:pPr>
      <w:widowControl w:val="0"/>
      <w:adjustRightInd w:val="0"/>
      <w:snapToGrid w:val="0"/>
      <w:jc w:val="center"/>
      <w:textAlignment w:val="center"/>
    </w:pPr>
    <w:rPr>
      <w:rFonts w:ascii="宋体" w:cstheme="minorBidi"/>
      <w:kern w:val="2"/>
      <w:sz w:val="21"/>
      <w:szCs w:val="21"/>
    </w:rPr>
  </w:style>
  <w:style w:type="table" w:customStyle="1" w:styleId="SSECf0">
    <w:name w:val="SSEC表格样式"/>
    <w:basedOn w:val="a5"/>
    <w:autoRedefine/>
    <w:uiPriority w:val="99"/>
    <w:qFormat/>
    <w:pPr>
      <w:adjustRightInd w:val="0"/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SSECf">
    <w:name w:val="SSEC 表字居中 字符"/>
    <w:basedOn w:val="a4"/>
    <w:link w:val="SSECe"/>
    <w:autoRedefine/>
    <w:qFormat/>
    <w:rPr>
      <w:rFonts w:ascii="宋体" w:eastAsia="宋体" w:hAnsi="Times New Roman"/>
    </w:rPr>
  </w:style>
  <w:style w:type="character" w:customStyle="1" w:styleId="SSECd">
    <w:name w:val="SSEC 表字居左 字符"/>
    <w:basedOn w:val="a4"/>
    <w:link w:val="SSECc"/>
    <w:autoRedefine/>
    <w:qFormat/>
    <w:rPr>
      <w:rFonts w:ascii="宋体" w:eastAsia="宋体"/>
    </w:rPr>
  </w:style>
  <w:style w:type="character" w:customStyle="1" w:styleId="1Char0">
    <w:name w:val="目录 1 Char"/>
    <w:basedOn w:val="a4"/>
    <w:link w:val="10"/>
    <w:autoRedefine/>
    <w:uiPriority w:val="39"/>
    <w:qFormat/>
    <w:rPr>
      <w:rFonts w:ascii="黑体" w:eastAsia="宋体" w:cstheme="minorHAnsi"/>
      <w:b/>
      <w:bCs/>
      <w:sz w:val="28"/>
      <w:szCs w:val="20"/>
    </w:rPr>
  </w:style>
  <w:style w:type="character" w:customStyle="1" w:styleId="2Char0">
    <w:name w:val="目录 2 Char"/>
    <w:basedOn w:val="a4"/>
    <w:link w:val="20"/>
    <w:autoRedefine/>
    <w:uiPriority w:val="39"/>
    <w:qFormat/>
    <w:rPr>
      <w:rFonts w:ascii="黑体" w:eastAsia="宋体" w:cstheme="minorHAnsi"/>
      <w:iCs/>
      <w:sz w:val="24"/>
      <w:szCs w:val="20"/>
    </w:rPr>
  </w:style>
  <w:style w:type="paragraph" w:customStyle="1" w:styleId="a">
    <w:name w:val="附件"/>
    <w:basedOn w:val="2"/>
    <w:link w:val="Char7"/>
    <w:autoRedefine/>
    <w:qFormat/>
    <w:pPr>
      <w:numPr>
        <w:ilvl w:val="0"/>
        <w:numId w:val="3"/>
      </w:numPr>
      <w:spacing w:before="0" w:beforeAutospacing="0"/>
    </w:pPr>
  </w:style>
  <w:style w:type="paragraph" w:customStyle="1" w:styleId="11">
    <w:name w:val="修订1"/>
    <w:autoRedefine/>
    <w:hidden/>
    <w:uiPriority w:val="99"/>
    <w:qFormat/>
    <w:rPr>
      <w:kern w:val="2"/>
      <w:sz w:val="21"/>
      <w:szCs w:val="24"/>
    </w:rPr>
  </w:style>
  <w:style w:type="character" w:customStyle="1" w:styleId="Char5">
    <w:name w:val="标题 Char"/>
    <w:basedOn w:val="a4"/>
    <w:link w:val="af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纯文本 Char"/>
    <w:basedOn w:val="a4"/>
    <w:link w:val="ab"/>
    <w:autoRedefine/>
    <w:uiPriority w:val="99"/>
    <w:semiHidden/>
    <w:qFormat/>
    <w:rPr>
      <w:rFonts w:ascii="宋体" w:eastAsia="宋体" w:hAnsi="Courier New" w:cs="Courier New"/>
    </w:rPr>
  </w:style>
  <w:style w:type="character" w:customStyle="1" w:styleId="Char7">
    <w:name w:val="附件 Char"/>
    <w:basedOn w:val="2Char"/>
    <w:link w:val="a"/>
    <w:autoRedefine/>
    <w:qFormat/>
    <w:rPr>
      <w:rFonts w:ascii="黑体" w:eastAsia="黑体" w:hAnsiTheme="majorHAnsi" w:cstheme="majorBidi"/>
      <w:bCs/>
      <w:sz w:val="28"/>
      <w:szCs w:val="32"/>
    </w:rPr>
  </w:style>
  <w:style w:type="paragraph" w:customStyle="1" w:styleId="a0">
    <w:name w:val="附图"/>
    <w:link w:val="Char8"/>
    <w:autoRedefine/>
    <w:qFormat/>
    <w:pPr>
      <w:keepNext/>
      <w:numPr>
        <w:numId w:val="4"/>
      </w:numPr>
      <w:outlineLvl w:val="1"/>
    </w:pPr>
    <w:rPr>
      <w:rFonts w:ascii="黑体" w:eastAsia="黑体" w:hAnsi="黑体" w:cstheme="minorBidi"/>
      <w:kern w:val="2"/>
      <w:sz w:val="28"/>
      <w:szCs w:val="28"/>
    </w:rPr>
  </w:style>
  <w:style w:type="paragraph" w:customStyle="1" w:styleId="a1">
    <w:name w:val="附表"/>
    <w:basedOn w:val="a2"/>
    <w:link w:val="Char9"/>
    <w:autoRedefine/>
    <w:qFormat/>
    <w:pPr>
      <w:keepNext/>
      <w:numPr>
        <w:numId w:val="5"/>
      </w:numPr>
      <w:outlineLvl w:val="1"/>
    </w:pPr>
    <w:rPr>
      <w:rFonts w:ascii="黑体" w:eastAsia="黑体" w:hAnsi="黑体"/>
      <w:sz w:val="28"/>
      <w:szCs w:val="28"/>
    </w:rPr>
  </w:style>
  <w:style w:type="character" w:customStyle="1" w:styleId="Char8">
    <w:name w:val="附图 Char"/>
    <w:basedOn w:val="a4"/>
    <w:link w:val="a0"/>
    <w:autoRedefine/>
    <w:qFormat/>
    <w:rPr>
      <w:rFonts w:ascii="黑体" w:eastAsia="黑体" w:hAnsi="黑体"/>
      <w:sz w:val="28"/>
      <w:szCs w:val="28"/>
    </w:rPr>
  </w:style>
  <w:style w:type="character" w:customStyle="1" w:styleId="Char9">
    <w:name w:val="附表 Char"/>
    <w:basedOn w:val="a4"/>
    <w:link w:val="a1"/>
    <w:autoRedefine/>
    <w:qFormat/>
    <w:rPr>
      <w:rFonts w:ascii="黑体" w:eastAsia="黑体" w:hAnsi="黑体"/>
      <w:sz w:val="28"/>
      <w:szCs w:val="28"/>
    </w:rPr>
  </w:style>
  <w:style w:type="paragraph" w:customStyle="1" w:styleId="SSEC1">
    <w:name w:val="SSEC 1级序号"/>
    <w:link w:val="SSEC10"/>
    <w:autoRedefine/>
    <w:qFormat/>
    <w:pPr>
      <w:widowControl w:val="0"/>
      <w:numPr>
        <w:numId w:val="6"/>
      </w:numPr>
      <w:adjustRightInd w:val="0"/>
      <w:snapToGrid w:val="0"/>
      <w:spacing w:line="331" w:lineRule="auto"/>
      <w:jc w:val="both"/>
    </w:pPr>
    <w:rPr>
      <w:rFonts w:ascii="宋体" w:hAnsi="宋体" w:cstheme="minorBidi"/>
      <w:kern w:val="2"/>
      <w:sz w:val="24"/>
      <w:szCs w:val="24"/>
    </w:rPr>
  </w:style>
  <w:style w:type="character" w:customStyle="1" w:styleId="SSEC10">
    <w:name w:val="SSEC 1级序号 字符"/>
    <w:basedOn w:val="SSEC8"/>
    <w:link w:val="SSEC1"/>
    <w:autoRedefine/>
    <w:qFormat/>
    <w:rPr>
      <w:rFonts w:ascii="宋体" w:eastAsia="宋体" w:hAnsi="宋体"/>
      <w:sz w:val="24"/>
      <w:szCs w:val="24"/>
    </w:rPr>
  </w:style>
  <w:style w:type="paragraph" w:customStyle="1" w:styleId="SSEC2">
    <w:name w:val="SSEC 2级序号"/>
    <w:basedOn w:val="SSEC1"/>
    <w:link w:val="SSEC20"/>
    <w:autoRedefine/>
    <w:qFormat/>
    <w:pPr>
      <w:numPr>
        <w:ilvl w:val="1"/>
      </w:numPr>
    </w:pPr>
  </w:style>
  <w:style w:type="paragraph" w:customStyle="1" w:styleId="SSEC3">
    <w:name w:val="SSEC 3级序号"/>
    <w:basedOn w:val="SSEC1"/>
    <w:link w:val="SSEC30"/>
    <w:autoRedefine/>
    <w:qFormat/>
    <w:pPr>
      <w:numPr>
        <w:ilvl w:val="2"/>
      </w:numPr>
    </w:pPr>
  </w:style>
  <w:style w:type="character" w:customStyle="1" w:styleId="SSEC20">
    <w:name w:val="SSEC 2级序号 字符"/>
    <w:basedOn w:val="SSEC10"/>
    <w:link w:val="SSEC2"/>
    <w:autoRedefine/>
    <w:qFormat/>
    <w:rPr>
      <w:rFonts w:ascii="宋体" w:eastAsia="宋体" w:hAnsi="宋体"/>
      <w:sz w:val="24"/>
      <w:szCs w:val="24"/>
    </w:rPr>
  </w:style>
  <w:style w:type="paragraph" w:customStyle="1" w:styleId="SSEC4">
    <w:name w:val="SSEC 4级序号"/>
    <w:basedOn w:val="SSEC1"/>
    <w:link w:val="SSEC40"/>
    <w:autoRedefine/>
    <w:qFormat/>
    <w:pPr>
      <w:numPr>
        <w:ilvl w:val="3"/>
      </w:numPr>
    </w:pPr>
  </w:style>
  <w:style w:type="character" w:customStyle="1" w:styleId="SSEC30">
    <w:name w:val="SSEC 3级序号 字符"/>
    <w:basedOn w:val="SSEC10"/>
    <w:link w:val="SSEC3"/>
    <w:autoRedefine/>
    <w:qFormat/>
    <w:rPr>
      <w:rFonts w:ascii="宋体" w:eastAsia="宋体" w:hAnsi="宋体"/>
      <w:sz w:val="24"/>
      <w:szCs w:val="24"/>
    </w:rPr>
  </w:style>
  <w:style w:type="paragraph" w:customStyle="1" w:styleId="SSEC5">
    <w:name w:val="SSEC 5级序号"/>
    <w:basedOn w:val="SSEC1"/>
    <w:link w:val="SSEC50"/>
    <w:autoRedefine/>
    <w:qFormat/>
    <w:pPr>
      <w:numPr>
        <w:ilvl w:val="4"/>
      </w:numPr>
    </w:pPr>
  </w:style>
  <w:style w:type="character" w:customStyle="1" w:styleId="SSEC40">
    <w:name w:val="SSEC 4级序号 字符"/>
    <w:basedOn w:val="SSEC30"/>
    <w:link w:val="SSEC4"/>
    <w:autoRedefine/>
    <w:qFormat/>
    <w:rPr>
      <w:rFonts w:ascii="宋体" w:eastAsia="宋体" w:hAnsi="宋体"/>
      <w:sz w:val="24"/>
      <w:szCs w:val="24"/>
    </w:rPr>
  </w:style>
  <w:style w:type="paragraph" w:customStyle="1" w:styleId="SSEC6">
    <w:name w:val="SSEC 6级序号"/>
    <w:basedOn w:val="SSEC1"/>
    <w:link w:val="SSEC60"/>
    <w:autoRedefine/>
    <w:qFormat/>
    <w:pPr>
      <w:numPr>
        <w:ilvl w:val="5"/>
      </w:numPr>
    </w:pPr>
  </w:style>
  <w:style w:type="character" w:customStyle="1" w:styleId="SSEC50">
    <w:name w:val="SSEC 5级序号 字符"/>
    <w:basedOn w:val="SSEC10"/>
    <w:link w:val="SSEC5"/>
    <w:qFormat/>
    <w:rPr>
      <w:rFonts w:ascii="宋体" w:eastAsia="宋体" w:hAnsi="宋体"/>
      <w:sz w:val="24"/>
      <w:szCs w:val="24"/>
    </w:rPr>
  </w:style>
  <w:style w:type="paragraph" w:customStyle="1" w:styleId="SSEC7">
    <w:name w:val="SSEC 7级序号"/>
    <w:basedOn w:val="SSEC1"/>
    <w:link w:val="SSEC70"/>
    <w:autoRedefine/>
    <w:qFormat/>
    <w:pPr>
      <w:numPr>
        <w:ilvl w:val="6"/>
      </w:numPr>
    </w:pPr>
  </w:style>
  <w:style w:type="character" w:customStyle="1" w:styleId="SSEC60">
    <w:name w:val="SSEC 6级序号 字符"/>
    <w:basedOn w:val="SSEC50"/>
    <w:link w:val="SSEC6"/>
    <w:autoRedefine/>
    <w:qFormat/>
    <w:rPr>
      <w:rFonts w:ascii="宋体" w:eastAsia="宋体" w:hAnsi="宋体"/>
      <w:sz w:val="24"/>
      <w:szCs w:val="24"/>
    </w:rPr>
  </w:style>
  <w:style w:type="character" w:customStyle="1" w:styleId="SSEC70">
    <w:name w:val="SSEC 7级序号 字符"/>
    <w:basedOn w:val="SSEC60"/>
    <w:link w:val="SSEC7"/>
    <w:autoRedefine/>
    <w:qFormat/>
    <w:rPr>
      <w:rFonts w:ascii="宋体" w:eastAsia="宋体" w:hAnsi="宋体"/>
      <w:sz w:val="24"/>
      <w:szCs w:val="24"/>
    </w:rPr>
  </w:style>
  <w:style w:type="character" w:customStyle="1" w:styleId="Char2">
    <w:name w:val="批注框文本 Char"/>
    <w:basedOn w:val="a4"/>
    <w:link w:val="ac"/>
    <w:autoRedefine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4"/>
    <w:link w:val="a9"/>
    <w:autoRedefine/>
    <w:qFormat/>
  </w:style>
  <w:style w:type="character" w:customStyle="1" w:styleId="Char6">
    <w:name w:val="批注主题 Char"/>
    <w:basedOn w:val="Char0"/>
    <w:link w:val="af0"/>
    <w:autoRedefine/>
    <w:uiPriority w:val="99"/>
    <w:semiHidden/>
    <w:qFormat/>
    <w:rPr>
      <w:b/>
      <w:bCs/>
    </w:rPr>
  </w:style>
  <w:style w:type="paragraph" w:customStyle="1" w:styleId="15">
    <w:name w:val="样式 宋体 小四 行距: 1.5 倍行距"/>
    <w:basedOn w:val="a2"/>
    <w:link w:val="15Char"/>
    <w:autoRedefine/>
    <w:qFormat/>
    <w:pPr>
      <w:spacing w:line="360" w:lineRule="auto"/>
      <w:ind w:firstLineChars="200" w:firstLine="480"/>
    </w:pPr>
    <w:rPr>
      <w:rFonts w:ascii="宋体" w:eastAsia="宋体" w:hAnsi="宋体" w:cs="宋体"/>
      <w:sz w:val="24"/>
      <w:szCs w:val="20"/>
    </w:rPr>
  </w:style>
  <w:style w:type="character" w:customStyle="1" w:styleId="15Char">
    <w:name w:val="样式 宋体 小四 行距: 1.5 倍行距 Char"/>
    <w:link w:val="15"/>
    <w:autoRedefine/>
    <w:qFormat/>
    <w:rPr>
      <w:rFonts w:ascii="宋体" w:eastAsia="宋体" w:hAnsi="宋体" w:cs="宋体"/>
      <w:sz w:val="24"/>
      <w:szCs w:val="20"/>
    </w:rPr>
  </w:style>
  <w:style w:type="character" w:customStyle="1" w:styleId="Char">
    <w:name w:val="正文缩进 Char"/>
    <w:link w:val="a7"/>
    <w:autoRedefine/>
    <w:qFormat/>
    <w:rPr>
      <w:rFonts w:ascii="Times New Roman" w:eastAsia="宋体" w:hAnsi="Times New Roman" w:cs="Times New Roman"/>
      <w:spacing w:val="10"/>
      <w:sz w:val="24"/>
      <w:szCs w:val="20"/>
    </w:rPr>
  </w:style>
  <w:style w:type="paragraph" w:customStyle="1" w:styleId="SLCON">
    <w:name w:val="表内文字 样式 五号 居中 行距: 单倍行距 SL CON"/>
    <w:basedOn w:val="a2"/>
    <w:link w:val="SLCONChar"/>
    <w:autoRedefine/>
    <w:qFormat/>
    <w:pPr>
      <w:widowControl/>
      <w:tabs>
        <w:tab w:val="left" w:pos="377"/>
      </w:tabs>
      <w:jc w:val="center"/>
    </w:pPr>
    <w:rPr>
      <w:rFonts w:ascii="宋体" w:eastAsia="宋体" w:hAnsi="Times New Roman" w:cs="宋体"/>
      <w:kern w:val="0"/>
    </w:rPr>
  </w:style>
  <w:style w:type="character" w:customStyle="1" w:styleId="SLCONChar">
    <w:name w:val="表内文字 样式 五号 居中 行距: 单倍行距 SL CON Char"/>
    <w:link w:val="SLCON"/>
    <w:autoRedefine/>
    <w:qFormat/>
    <w:rPr>
      <w:rFonts w:ascii="宋体" w:eastAsia="宋体" w:hAnsi="Times New Roman" w:cs="宋体"/>
      <w:kern w:val="0"/>
    </w:rPr>
  </w:style>
  <w:style w:type="paragraph" w:customStyle="1" w:styleId="2SLCON2">
    <w:name w:val="样式 正文 首行缩进:  2 字符 SL CON + 首行缩进:  2 字符"/>
    <w:basedOn w:val="a2"/>
    <w:link w:val="2SLCON2Char"/>
    <w:autoRedefine/>
    <w:qFormat/>
    <w:pPr>
      <w:widowControl/>
      <w:tabs>
        <w:tab w:val="left" w:pos="377"/>
      </w:tabs>
      <w:spacing w:line="360" w:lineRule="auto"/>
      <w:ind w:firstLineChars="200" w:firstLine="200"/>
      <w:jc w:val="left"/>
    </w:pPr>
    <w:rPr>
      <w:rFonts w:ascii="宋体" w:eastAsia="宋体" w:hAnsi="宋体" w:cs="Times New Roman"/>
      <w:kern w:val="0"/>
      <w:sz w:val="24"/>
      <w:szCs w:val="20"/>
      <w:lang w:val="zh-CN"/>
    </w:rPr>
  </w:style>
  <w:style w:type="character" w:customStyle="1" w:styleId="2SLCON2Char">
    <w:name w:val="样式 正文 首行缩进:  2 字符 SL CON + 首行缩进:  2 字符 Char"/>
    <w:link w:val="2SLCON2"/>
    <w:autoRedefine/>
    <w:qFormat/>
    <w:rPr>
      <w:rFonts w:ascii="宋体" w:eastAsia="宋体" w:hAnsi="宋体" w:cs="Times New Roman"/>
      <w:kern w:val="0"/>
      <w:sz w:val="24"/>
      <w:szCs w:val="20"/>
      <w:lang w:val="zh-CN"/>
    </w:rPr>
  </w:style>
  <w:style w:type="paragraph" w:styleId="af5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customStyle="1" w:styleId="af6">
    <w:name w:val="文本"/>
    <w:basedOn w:val="a2"/>
    <w:autoRedefine/>
    <w:qFormat/>
    <w:pPr>
      <w:adjustRightInd w:val="0"/>
      <w:snapToGrid w:val="0"/>
      <w:spacing w:line="360" w:lineRule="auto"/>
      <w:ind w:firstLineChars="200" w:firstLine="48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semiHidden="0" w:uiPriority="39" w:qFormat="1"/>
    <w:lsdException w:name="toc 9" w:locked="1" w:uiPriority="39"/>
    <w:lsdException w:name="Normal Indent" w:locked="1" w:semiHidden="0" w:uiPriority="0" w:unhideWhenUsed="0" w:qFormat="1"/>
    <w:lsdException w:name="footnote text" w:locked="1"/>
    <w:lsdException w:name="annotation text" w:locked="1" w:semiHidden="0" w:uiPriority="0" w:qFormat="1"/>
    <w:lsdException w:name="header" w:semiHidden="0" w:qFormat="1"/>
    <w:lsdException w:name="footer" w:semiHidden="0" w:qFormat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semiHidden="0" w:uiPriority="0" w:qFormat="1"/>
    <w:lsdException w:name="line number" w:locked="1"/>
    <w:lsdException w:name="page number" w:semiHidden="0" w:uiPriority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qFormat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 w:qFormat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 w:unhideWhenUsed="0" w:qFormat="1"/>
    <w:lsdException w:name="Table Grid" w:locked="1" w:semiHidden="0" w:uiPriority="59" w:unhideWhenUsed="0" w:qFormat="1"/>
    <w:lsdException w:name="Table Theme" w:locked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next w:val="a3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next w:val="SSEC0"/>
    <w:link w:val="1Char"/>
    <w:autoRedefine/>
    <w:qFormat/>
    <w:pPr>
      <w:widowControl w:val="0"/>
      <w:numPr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eastAsia="黑体" w:cstheme="minorBidi"/>
      <w:kern w:val="44"/>
      <w:sz w:val="30"/>
      <w:szCs w:val="44"/>
    </w:rPr>
  </w:style>
  <w:style w:type="paragraph" w:styleId="2">
    <w:name w:val="heading 2"/>
    <w:next w:val="SSEC0"/>
    <w:link w:val="2Char"/>
    <w:unhideWhenUsed/>
    <w:qFormat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kern w:val="2"/>
      <w:sz w:val="28"/>
      <w:szCs w:val="32"/>
    </w:rPr>
  </w:style>
  <w:style w:type="paragraph" w:styleId="3">
    <w:name w:val="heading 3"/>
    <w:next w:val="SSEC0"/>
    <w:link w:val="3Char"/>
    <w:autoRedefine/>
    <w:unhideWhenUsed/>
    <w:qFormat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ind w:left="0"/>
      <w:outlineLvl w:val="2"/>
    </w:pPr>
    <w:rPr>
      <w:rFonts w:ascii="黑体" w:eastAsia="黑体" w:hAnsiTheme="minorHAnsi" w:cstheme="minorBidi"/>
      <w:bCs/>
      <w:kern w:val="2"/>
      <w:sz w:val="24"/>
      <w:szCs w:val="32"/>
    </w:rPr>
  </w:style>
  <w:style w:type="paragraph" w:styleId="4">
    <w:name w:val="heading 4"/>
    <w:next w:val="SSEC0"/>
    <w:link w:val="4Char"/>
    <w:autoRedefine/>
    <w:unhideWhenUsed/>
    <w:qFormat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hAnsiTheme="majorHAnsi" w:cstheme="majorBidi"/>
      <w:b/>
      <w:bCs/>
      <w:kern w:val="2"/>
      <w:sz w:val="24"/>
      <w:szCs w:val="28"/>
    </w:rPr>
  </w:style>
  <w:style w:type="paragraph" w:styleId="5">
    <w:name w:val="heading 5"/>
    <w:next w:val="SSEC0"/>
    <w:link w:val="5Char"/>
    <w:autoRedefine/>
    <w:unhideWhenUsed/>
    <w:qFormat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hAnsiTheme="minorHAnsi" w:cstheme="minorBidi"/>
      <w:bCs/>
      <w:kern w:val="2"/>
      <w:sz w:val="24"/>
      <w:szCs w:val="28"/>
    </w:rPr>
  </w:style>
  <w:style w:type="paragraph" w:styleId="6">
    <w:name w:val="heading 6"/>
    <w:next w:val="SSEC0"/>
    <w:link w:val="6Char"/>
    <w:autoRedefine/>
    <w:unhideWhenUsed/>
    <w:qFormat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hAnsiTheme="majorHAnsi" w:cstheme="majorBidi"/>
      <w:bCs/>
      <w:kern w:val="2"/>
      <w:sz w:val="24"/>
      <w:szCs w:val="24"/>
    </w:rPr>
  </w:style>
  <w:style w:type="paragraph" w:styleId="7">
    <w:name w:val="heading 7"/>
    <w:next w:val="SSEC0"/>
    <w:link w:val="7Char"/>
    <w:autoRedefine/>
    <w:unhideWhenUsed/>
    <w:qFormat/>
    <w:pPr>
      <w:keepNext/>
      <w:keepLines/>
      <w:numPr>
        <w:ilvl w:val="6"/>
        <w:numId w:val="1"/>
      </w:numPr>
      <w:spacing w:line="360" w:lineRule="auto"/>
      <w:ind w:firstLine="403"/>
      <w:outlineLvl w:val="6"/>
    </w:pPr>
    <w:rPr>
      <w:rFonts w:ascii="宋体" w:hAnsiTheme="minorHAnsi" w:cstheme="minorBidi"/>
      <w:bCs/>
      <w:kern w:val="2"/>
      <w:sz w:val="24"/>
      <w:szCs w:val="24"/>
    </w:rPr>
  </w:style>
  <w:style w:type="paragraph" w:styleId="8">
    <w:name w:val="heading 8"/>
    <w:next w:val="SSEC0"/>
    <w:link w:val="8Char"/>
    <w:autoRedefine/>
    <w:unhideWhenUsed/>
    <w:qFormat/>
    <w:pPr>
      <w:keepNext/>
      <w:keepLines/>
      <w:numPr>
        <w:ilvl w:val="7"/>
        <w:numId w:val="1"/>
      </w:numPr>
      <w:spacing w:line="360" w:lineRule="auto"/>
      <w:ind w:firstLine="403"/>
      <w:outlineLvl w:val="7"/>
    </w:pPr>
    <w:rPr>
      <w:rFonts w:ascii="宋体" w:hAnsiTheme="majorHAnsi" w:cstheme="majorBidi"/>
      <w:kern w:val="2"/>
      <w:sz w:val="24"/>
      <w:szCs w:val="24"/>
    </w:rPr>
  </w:style>
  <w:style w:type="paragraph" w:styleId="9">
    <w:name w:val="heading 9"/>
    <w:next w:val="SSEC0"/>
    <w:link w:val="9Char"/>
    <w:autoRedefine/>
    <w:unhideWhenUsed/>
    <w:qFormat/>
    <w:pPr>
      <w:keepNext/>
      <w:keepLines/>
      <w:numPr>
        <w:ilvl w:val="8"/>
        <w:numId w:val="1"/>
      </w:numPr>
      <w:spacing w:line="360" w:lineRule="auto"/>
      <w:ind w:firstLine="403"/>
      <w:outlineLvl w:val="8"/>
    </w:pPr>
    <w:rPr>
      <w:rFonts w:ascii="宋体" w:hAnsiTheme="majorHAnsi" w:cstheme="majorBidi"/>
      <w:kern w:val="2"/>
      <w:sz w:val="24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表头"/>
    <w:basedOn w:val="a2"/>
    <w:next w:val="a2"/>
    <w:autoRedefine/>
    <w:qFormat/>
    <w:pPr>
      <w:spacing w:beforeLines="50" w:before="50" w:line="320" w:lineRule="exact"/>
    </w:pPr>
    <w:rPr>
      <w:rFonts w:ascii="宋体" w:eastAsia="黑体" w:hAnsi="宋体"/>
    </w:rPr>
  </w:style>
  <w:style w:type="paragraph" w:customStyle="1" w:styleId="SSEC0">
    <w:name w:val="SSEC 正文"/>
    <w:link w:val="SSEC8"/>
    <w:autoRedefine/>
    <w:qFormat/>
    <w:pPr>
      <w:widowControl w:val="0"/>
      <w:adjustRightInd w:val="0"/>
      <w:snapToGrid w:val="0"/>
      <w:spacing w:line="331" w:lineRule="auto"/>
      <w:ind w:firstLineChars="200" w:firstLine="200"/>
      <w:jc w:val="both"/>
    </w:pPr>
    <w:rPr>
      <w:rFonts w:ascii="宋体" w:hAnsi="宋体" w:cstheme="minorBidi"/>
      <w:kern w:val="2"/>
      <w:sz w:val="24"/>
      <w:szCs w:val="24"/>
    </w:rPr>
  </w:style>
  <w:style w:type="paragraph" w:styleId="a7">
    <w:name w:val="Normal Indent"/>
    <w:basedOn w:val="a2"/>
    <w:link w:val="Char"/>
    <w:autoRedefine/>
    <w:qFormat/>
    <w:locked/>
    <w:pPr>
      <w:snapToGrid w:val="0"/>
      <w:spacing w:line="360" w:lineRule="auto"/>
      <w:ind w:firstLine="420"/>
    </w:pPr>
    <w:rPr>
      <w:rFonts w:ascii="Times New Roman" w:eastAsia="宋体" w:hAnsi="Times New Roman" w:cs="Times New Roman"/>
      <w:spacing w:val="10"/>
      <w:sz w:val="24"/>
      <w:szCs w:val="20"/>
    </w:rPr>
  </w:style>
  <w:style w:type="paragraph" w:styleId="a8">
    <w:name w:val="caption"/>
    <w:next w:val="a2"/>
    <w:qFormat/>
    <w:pPr>
      <w:widowControl w:val="0"/>
      <w:adjustRightInd w:val="0"/>
      <w:snapToGrid w:val="0"/>
      <w:spacing w:beforeLines="50" w:line="360" w:lineRule="auto"/>
      <w:jc w:val="center"/>
    </w:pPr>
    <w:rPr>
      <w:rFonts w:ascii="宋体" w:hAnsiTheme="majorHAnsi" w:cstheme="majorBidi"/>
      <w:kern w:val="2"/>
      <w:sz w:val="21"/>
    </w:rPr>
  </w:style>
  <w:style w:type="paragraph" w:styleId="a9">
    <w:name w:val="annotation text"/>
    <w:basedOn w:val="a2"/>
    <w:link w:val="Char0"/>
    <w:autoRedefine/>
    <w:unhideWhenUsed/>
    <w:qFormat/>
    <w:locked/>
    <w:pPr>
      <w:jc w:val="left"/>
    </w:pPr>
  </w:style>
  <w:style w:type="paragraph" w:styleId="aa">
    <w:name w:val="Body Text"/>
    <w:basedOn w:val="a2"/>
    <w:autoRedefine/>
    <w:uiPriority w:val="99"/>
    <w:semiHidden/>
    <w:unhideWhenUsed/>
    <w:qFormat/>
    <w:locked/>
    <w:pPr>
      <w:spacing w:after="120"/>
    </w:pPr>
  </w:style>
  <w:style w:type="paragraph" w:styleId="30">
    <w:name w:val="toc 3"/>
    <w:basedOn w:val="a2"/>
    <w:next w:val="a2"/>
    <w:autoRedefine/>
    <w:uiPriority w:val="39"/>
    <w:unhideWhenUsed/>
    <w:qFormat/>
    <w:pPr>
      <w:ind w:left="420"/>
      <w:jc w:val="left"/>
    </w:pPr>
    <w:rPr>
      <w:rFonts w:cstheme="minorHAnsi"/>
      <w:sz w:val="20"/>
      <w:szCs w:val="20"/>
    </w:rPr>
  </w:style>
  <w:style w:type="paragraph" w:styleId="ab">
    <w:name w:val="Plain Text"/>
    <w:basedOn w:val="a2"/>
    <w:link w:val="Char1"/>
    <w:autoRedefine/>
    <w:uiPriority w:val="99"/>
    <w:semiHidden/>
    <w:unhideWhenUsed/>
    <w:qFormat/>
    <w:locked/>
    <w:rPr>
      <w:rFonts w:ascii="宋体" w:eastAsia="宋体" w:hAnsi="Courier New" w:cs="Courier New"/>
    </w:rPr>
  </w:style>
  <w:style w:type="paragraph" w:styleId="80">
    <w:name w:val="toc 8"/>
    <w:basedOn w:val="a2"/>
    <w:next w:val="a2"/>
    <w:autoRedefine/>
    <w:uiPriority w:val="39"/>
    <w:unhideWhenUsed/>
    <w:qFormat/>
    <w:locked/>
    <w:pPr>
      <w:ind w:leftChars="1400" w:left="2940"/>
    </w:pPr>
    <w:rPr>
      <w:szCs w:val="22"/>
    </w:rPr>
  </w:style>
  <w:style w:type="paragraph" w:styleId="ac">
    <w:name w:val="Balloon Text"/>
    <w:basedOn w:val="a2"/>
    <w:link w:val="Char2"/>
    <w:autoRedefine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textAlignment w:val="center"/>
    </w:pPr>
    <w:rPr>
      <w:rFonts w:ascii="宋体" w:hAnsiTheme="minorHAnsi" w:cstheme="minorBidi"/>
      <w:kern w:val="2"/>
      <w:sz w:val="18"/>
      <w:szCs w:val="18"/>
    </w:rPr>
  </w:style>
  <w:style w:type="paragraph" w:styleId="ae">
    <w:name w:val="header"/>
    <w:link w:val="Char4"/>
    <w:autoRedefine/>
    <w:uiPriority w:val="99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Theme="minorHAnsi" w:cstheme="minorBidi"/>
      <w:kern w:val="2"/>
      <w:sz w:val="18"/>
      <w:szCs w:val="18"/>
    </w:rPr>
  </w:style>
  <w:style w:type="paragraph" w:styleId="10">
    <w:name w:val="toc 1"/>
    <w:next w:val="a2"/>
    <w:link w:val="1Char0"/>
    <w:autoRedefine/>
    <w:uiPriority w:val="39"/>
    <w:unhideWhenUsed/>
    <w:qFormat/>
    <w:pPr>
      <w:adjustRightInd w:val="0"/>
      <w:snapToGrid w:val="0"/>
      <w:spacing w:line="360" w:lineRule="auto"/>
      <w:jc w:val="both"/>
    </w:pPr>
    <w:rPr>
      <w:rFonts w:ascii="黑体" w:hAnsiTheme="minorHAnsi" w:cstheme="minorHAnsi"/>
      <w:b/>
      <w:bCs/>
      <w:kern w:val="2"/>
      <w:sz w:val="28"/>
    </w:rPr>
  </w:style>
  <w:style w:type="paragraph" w:styleId="20">
    <w:name w:val="toc 2"/>
    <w:next w:val="a2"/>
    <w:link w:val="2Char0"/>
    <w:autoRedefine/>
    <w:uiPriority w:val="39"/>
    <w:unhideWhenUsed/>
    <w:qFormat/>
    <w:pPr>
      <w:adjustRightInd w:val="0"/>
      <w:snapToGrid w:val="0"/>
      <w:spacing w:line="360" w:lineRule="auto"/>
      <w:ind w:leftChars="200" w:left="420"/>
      <w:jc w:val="both"/>
    </w:pPr>
    <w:rPr>
      <w:rFonts w:ascii="黑体" w:hAnsiTheme="minorHAnsi" w:cstheme="minorHAnsi"/>
      <w:iCs/>
      <w:kern w:val="2"/>
      <w:sz w:val="24"/>
    </w:rPr>
  </w:style>
  <w:style w:type="paragraph" w:styleId="af">
    <w:name w:val="Title"/>
    <w:basedOn w:val="a2"/>
    <w:next w:val="a2"/>
    <w:link w:val="Char5"/>
    <w:autoRedefine/>
    <w:uiPriority w:val="10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annotation subject"/>
    <w:basedOn w:val="a9"/>
    <w:next w:val="a9"/>
    <w:link w:val="Char6"/>
    <w:autoRedefine/>
    <w:uiPriority w:val="99"/>
    <w:semiHidden/>
    <w:unhideWhenUsed/>
    <w:qFormat/>
    <w:locked/>
    <w:rPr>
      <w:b/>
      <w:bCs/>
    </w:rPr>
  </w:style>
  <w:style w:type="table" w:styleId="af1">
    <w:name w:val="Table Grid"/>
    <w:basedOn w:val="a5"/>
    <w:autoRedefine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autoRedefine/>
    <w:qFormat/>
  </w:style>
  <w:style w:type="character" w:styleId="af3">
    <w:name w:val="Hyperlink"/>
    <w:basedOn w:val="a4"/>
    <w:autoRedefine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4"/>
    <w:autoRedefine/>
    <w:unhideWhenUsed/>
    <w:qFormat/>
    <w:locked/>
    <w:rPr>
      <w:sz w:val="21"/>
      <w:szCs w:val="21"/>
    </w:rPr>
  </w:style>
  <w:style w:type="character" w:customStyle="1" w:styleId="1Char">
    <w:name w:val="标题 1 Char"/>
    <w:basedOn w:val="a4"/>
    <w:link w:val="1"/>
    <w:autoRedefine/>
    <w:qFormat/>
    <w:rPr>
      <w:rFonts w:ascii="黑体" w:eastAsia="黑体" w:hAnsi="Times New Roman"/>
      <w:kern w:val="44"/>
      <w:sz w:val="30"/>
      <w:szCs w:val="44"/>
    </w:rPr>
  </w:style>
  <w:style w:type="character" w:customStyle="1" w:styleId="2Char">
    <w:name w:val="标题 2 Char"/>
    <w:basedOn w:val="a4"/>
    <w:link w:val="2"/>
    <w:autoRedefine/>
    <w:qFormat/>
    <w:rPr>
      <w:rFonts w:ascii="黑体" w:eastAsia="黑体" w:hAnsiTheme="majorHAnsi" w:cstheme="majorBidi"/>
      <w:bCs/>
      <w:sz w:val="28"/>
      <w:szCs w:val="32"/>
    </w:rPr>
  </w:style>
  <w:style w:type="character" w:customStyle="1" w:styleId="3Char">
    <w:name w:val="标题 3 Char"/>
    <w:basedOn w:val="a4"/>
    <w:link w:val="3"/>
    <w:autoRedefine/>
    <w:qFormat/>
    <w:rPr>
      <w:rFonts w:ascii="黑体" w:eastAsia="黑体"/>
      <w:bCs/>
      <w:sz w:val="24"/>
      <w:szCs w:val="32"/>
    </w:rPr>
  </w:style>
  <w:style w:type="character" w:customStyle="1" w:styleId="4Char">
    <w:name w:val="标题 4 Char"/>
    <w:basedOn w:val="a4"/>
    <w:link w:val="4"/>
    <w:autoRedefine/>
    <w:qFormat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5Char">
    <w:name w:val="标题 5 Char"/>
    <w:basedOn w:val="a4"/>
    <w:link w:val="5"/>
    <w:autoRedefine/>
    <w:qFormat/>
    <w:rPr>
      <w:rFonts w:ascii="宋体" w:eastAsia="宋体"/>
      <w:bCs/>
      <w:sz w:val="24"/>
      <w:szCs w:val="28"/>
    </w:rPr>
  </w:style>
  <w:style w:type="character" w:customStyle="1" w:styleId="6Char">
    <w:name w:val="标题 6 Char"/>
    <w:basedOn w:val="a4"/>
    <w:link w:val="6"/>
    <w:autoRedefine/>
    <w:qFormat/>
    <w:rPr>
      <w:rFonts w:ascii="宋体" w:eastAsia="宋体" w:hAnsiTheme="majorHAnsi" w:cstheme="majorBidi"/>
      <w:bCs/>
      <w:sz w:val="24"/>
      <w:szCs w:val="24"/>
    </w:rPr>
  </w:style>
  <w:style w:type="character" w:customStyle="1" w:styleId="7Char">
    <w:name w:val="标题 7 Char"/>
    <w:basedOn w:val="a4"/>
    <w:link w:val="7"/>
    <w:autoRedefine/>
    <w:qFormat/>
    <w:rPr>
      <w:rFonts w:ascii="宋体" w:eastAsia="宋体"/>
      <w:bCs/>
      <w:sz w:val="24"/>
      <w:szCs w:val="24"/>
    </w:rPr>
  </w:style>
  <w:style w:type="character" w:customStyle="1" w:styleId="8Char">
    <w:name w:val="标题 8 Char"/>
    <w:basedOn w:val="a4"/>
    <w:link w:val="8"/>
    <w:autoRedefine/>
    <w:qFormat/>
    <w:rPr>
      <w:rFonts w:ascii="宋体" w:eastAsia="宋体" w:hAnsiTheme="majorHAnsi" w:cstheme="majorBidi"/>
      <w:sz w:val="24"/>
      <w:szCs w:val="24"/>
    </w:rPr>
  </w:style>
  <w:style w:type="character" w:customStyle="1" w:styleId="9Char">
    <w:name w:val="标题 9 Char"/>
    <w:basedOn w:val="a4"/>
    <w:link w:val="9"/>
    <w:autoRedefine/>
    <w:qFormat/>
    <w:rPr>
      <w:rFonts w:ascii="宋体" w:eastAsia="宋体" w:hAnsiTheme="majorHAnsi" w:cstheme="majorBidi"/>
      <w:sz w:val="24"/>
    </w:rPr>
  </w:style>
  <w:style w:type="character" w:customStyle="1" w:styleId="SSEC8">
    <w:name w:val="SSEC 正文 字符"/>
    <w:basedOn w:val="a4"/>
    <w:link w:val="SSEC0"/>
    <w:autoRedefine/>
    <w:qFormat/>
    <w:rPr>
      <w:rFonts w:ascii="宋体" w:eastAsia="宋体" w:hAnsi="宋体"/>
      <w:sz w:val="24"/>
      <w:szCs w:val="24"/>
    </w:rPr>
  </w:style>
  <w:style w:type="character" w:customStyle="1" w:styleId="Char4">
    <w:name w:val="页眉 Char"/>
    <w:basedOn w:val="a4"/>
    <w:link w:val="ae"/>
    <w:autoRedefine/>
    <w:uiPriority w:val="99"/>
    <w:qFormat/>
    <w:rPr>
      <w:rFonts w:ascii="宋体" w:eastAsia="宋体"/>
      <w:sz w:val="18"/>
      <w:szCs w:val="18"/>
    </w:rPr>
  </w:style>
  <w:style w:type="character" w:customStyle="1" w:styleId="Char3">
    <w:name w:val="页脚 Char"/>
    <w:basedOn w:val="a4"/>
    <w:link w:val="ad"/>
    <w:autoRedefine/>
    <w:uiPriority w:val="99"/>
    <w:qFormat/>
    <w:rPr>
      <w:rFonts w:ascii="宋体" w:eastAsia="宋体"/>
      <w:sz w:val="18"/>
      <w:szCs w:val="18"/>
    </w:rPr>
  </w:style>
  <w:style w:type="paragraph" w:customStyle="1" w:styleId="SSEC">
    <w:name w:val="SSEC 表内序号"/>
    <w:link w:val="SSEC9"/>
    <w:autoRedefine/>
    <w:qFormat/>
    <w:pPr>
      <w:widowControl w:val="0"/>
      <w:numPr>
        <w:numId w:val="2"/>
      </w:numPr>
      <w:adjustRightInd w:val="0"/>
      <w:snapToGrid w:val="0"/>
      <w:jc w:val="center"/>
      <w:textAlignment w:val="center"/>
    </w:pPr>
    <w:rPr>
      <w:rFonts w:ascii="宋体" w:cstheme="minorBidi"/>
      <w:kern w:val="2"/>
      <w:sz w:val="21"/>
      <w:szCs w:val="21"/>
    </w:rPr>
  </w:style>
  <w:style w:type="character" w:customStyle="1" w:styleId="SSEC9">
    <w:name w:val="SSEC 表内序号 字符"/>
    <w:basedOn w:val="a4"/>
    <w:link w:val="SSEC"/>
    <w:autoRedefine/>
    <w:qFormat/>
    <w:rPr>
      <w:rFonts w:ascii="宋体" w:eastAsia="宋体" w:hAnsi="Times New Roman"/>
    </w:rPr>
  </w:style>
  <w:style w:type="paragraph" w:customStyle="1" w:styleId="SSECa">
    <w:name w:val="SSEC 目录名"/>
    <w:link w:val="SSECb"/>
    <w:autoRedefine/>
    <w:qFormat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eastAsia="黑体" w:hAnsi="黑体" w:cstheme="minorBidi"/>
      <w:kern w:val="2"/>
      <w:sz w:val="32"/>
      <w:szCs w:val="30"/>
    </w:rPr>
  </w:style>
  <w:style w:type="character" w:customStyle="1" w:styleId="SSECb">
    <w:name w:val="SSEC 目录名 字符"/>
    <w:basedOn w:val="a4"/>
    <w:link w:val="SSECa"/>
    <w:autoRedefine/>
    <w:qFormat/>
    <w:rPr>
      <w:rFonts w:ascii="黑体" w:eastAsia="黑体" w:hAnsi="黑体"/>
      <w:sz w:val="32"/>
      <w:szCs w:val="30"/>
    </w:rPr>
  </w:style>
  <w:style w:type="paragraph" w:customStyle="1" w:styleId="SSECc">
    <w:name w:val="SSEC 表字居左"/>
    <w:link w:val="SSECd"/>
    <w:autoRedefine/>
    <w:qFormat/>
    <w:pPr>
      <w:keepNext/>
      <w:widowControl w:val="0"/>
      <w:adjustRightInd w:val="0"/>
      <w:snapToGrid w:val="0"/>
    </w:pPr>
    <w:rPr>
      <w:rFonts w:ascii="宋体" w:hAnsiTheme="minorHAnsi" w:cstheme="minorBidi"/>
      <w:kern w:val="2"/>
      <w:sz w:val="21"/>
      <w:szCs w:val="21"/>
    </w:rPr>
  </w:style>
  <w:style w:type="paragraph" w:customStyle="1" w:styleId="SSECe">
    <w:name w:val="SSEC 表字居中"/>
    <w:link w:val="SSECf"/>
    <w:autoRedefine/>
    <w:qFormat/>
    <w:pPr>
      <w:widowControl w:val="0"/>
      <w:adjustRightInd w:val="0"/>
      <w:snapToGrid w:val="0"/>
      <w:jc w:val="center"/>
      <w:textAlignment w:val="center"/>
    </w:pPr>
    <w:rPr>
      <w:rFonts w:ascii="宋体" w:cstheme="minorBidi"/>
      <w:kern w:val="2"/>
      <w:sz w:val="21"/>
      <w:szCs w:val="21"/>
    </w:rPr>
  </w:style>
  <w:style w:type="table" w:customStyle="1" w:styleId="SSECf0">
    <w:name w:val="SSEC表格样式"/>
    <w:basedOn w:val="a5"/>
    <w:autoRedefine/>
    <w:uiPriority w:val="99"/>
    <w:qFormat/>
    <w:pPr>
      <w:adjustRightInd w:val="0"/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SSECf">
    <w:name w:val="SSEC 表字居中 字符"/>
    <w:basedOn w:val="a4"/>
    <w:link w:val="SSECe"/>
    <w:autoRedefine/>
    <w:qFormat/>
    <w:rPr>
      <w:rFonts w:ascii="宋体" w:eastAsia="宋体" w:hAnsi="Times New Roman"/>
    </w:rPr>
  </w:style>
  <w:style w:type="character" w:customStyle="1" w:styleId="SSECd">
    <w:name w:val="SSEC 表字居左 字符"/>
    <w:basedOn w:val="a4"/>
    <w:link w:val="SSECc"/>
    <w:autoRedefine/>
    <w:qFormat/>
    <w:rPr>
      <w:rFonts w:ascii="宋体" w:eastAsia="宋体"/>
    </w:rPr>
  </w:style>
  <w:style w:type="character" w:customStyle="1" w:styleId="1Char0">
    <w:name w:val="目录 1 Char"/>
    <w:basedOn w:val="a4"/>
    <w:link w:val="10"/>
    <w:autoRedefine/>
    <w:uiPriority w:val="39"/>
    <w:qFormat/>
    <w:rPr>
      <w:rFonts w:ascii="黑体" w:eastAsia="宋体" w:cstheme="minorHAnsi"/>
      <w:b/>
      <w:bCs/>
      <w:sz w:val="28"/>
      <w:szCs w:val="20"/>
    </w:rPr>
  </w:style>
  <w:style w:type="character" w:customStyle="1" w:styleId="2Char0">
    <w:name w:val="目录 2 Char"/>
    <w:basedOn w:val="a4"/>
    <w:link w:val="20"/>
    <w:autoRedefine/>
    <w:uiPriority w:val="39"/>
    <w:qFormat/>
    <w:rPr>
      <w:rFonts w:ascii="黑体" w:eastAsia="宋体" w:cstheme="minorHAnsi"/>
      <w:iCs/>
      <w:sz w:val="24"/>
      <w:szCs w:val="20"/>
    </w:rPr>
  </w:style>
  <w:style w:type="paragraph" w:customStyle="1" w:styleId="a">
    <w:name w:val="附件"/>
    <w:basedOn w:val="2"/>
    <w:link w:val="Char7"/>
    <w:autoRedefine/>
    <w:qFormat/>
    <w:pPr>
      <w:numPr>
        <w:ilvl w:val="0"/>
        <w:numId w:val="3"/>
      </w:numPr>
      <w:spacing w:before="0" w:beforeAutospacing="0"/>
    </w:pPr>
  </w:style>
  <w:style w:type="paragraph" w:customStyle="1" w:styleId="11">
    <w:name w:val="修订1"/>
    <w:autoRedefine/>
    <w:hidden/>
    <w:uiPriority w:val="99"/>
    <w:qFormat/>
    <w:rPr>
      <w:kern w:val="2"/>
      <w:sz w:val="21"/>
      <w:szCs w:val="24"/>
    </w:rPr>
  </w:style>
  <w:style w:type="character" w:customStyle="1" w:styleId="Char5">
    <w:name w:val="标题 Char"/>
    <w:basedOn w:val="a4"/>
    <w:link w:val="af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纯文本 Char"/>
    <w:basedOn w:val="a4"/>
    <w:link w:val="ab"/>
    <w:autoRedefine/>
    <w:uiPriority w:val="99"/>
    <w:semiHidden/>
    <w:qFormat/>
    <w:rPr>
      <w:rFonts w:ascii="宋体" w:eastAsia="宋体" w:hAnsi="Courier New" w:cs="Courier New"/>
    </w:rPr>
  </w:style>
  <w:style w:type="character" w:customStyle="1" w:styleId="Char7">
    <w:name w:val="附件 Char"/>
    <w:basedOn w:val="2Char"/>
    <w:link w:val="a"/>
    <w:autoRedefine/>
    <w:qFormat/>
    <w:rPr>
      <w:rFonts w:ascii="黑体" w:eastAsia="黑体" w:hAnsiTheme="majorHAnsi" w:cstheme="majorBidi"/>
      <w:bCs/>
      <w:sz w:val="28"/>
      <w:szCs w:val="32"/>
    </w:rPr>
  </w:style>
  <w:style w:type="paragraph" w:customStyle="1" w:styleId="a0">
    <w:name w:val="附图"/>
    <w:link w:val="Char8"/>
    <w:autoRedefine/>
    <w:qFormat/>
    <w:pPr>
      <w:keepNext/>
      <w:numPr>
        <w:numId w:val="4"/>
      </w:numPr>
      <w:outlineLvl w:val="1"/>
    </w:pPr>
    <w:rPr>
      <w:rFonts w:ascii="黑体" w:eastAsia="黑体" w:hAnsi="黑体" w:cstheme="minorBidi"/>
      <w:kern w:val="2"/>
      <w:sz w:val="28"/>
      <w:szCs w:val="28"/>
    </w:rPr>
  </w:style>
  <w:style w:type="paragraph" w:customStyle="1" w:styleId="a1">
    <w:name w:val="附表"/>
    <w:basedOn w:val="a2"/>
    <w:link w:val="Char9"/>
    <w:autoRedefine/>
    <w:qFormat/>
    <w:pPr>
      <w:keepNext/>
      <w:numPr>
        <w:numId w:val="5"/>
      </w:numPr>
      <w:outlineLvl w:val="1"/>
    </w:pPr>
    <w:rPr>
      <w:rFonts w:ascii="黑体" w:eastAsia="黑体" w:hAnsi="黑体"/>
      <w:sz w:val="28"/>
      <w:szCs w:val="28"/>
    </w:rPr>
  </w:style>
  <w:style w:type="character" w:customStyle="1" w:styleId="Char8">
    <w:name w:val="附图 Char"/>
    <w:basedOn w:val="a4"/>
    <w:link w:val="a0"/>
    <w:autoRedefine/>
    <w:qFormat/>
    <w:rPr>
      <w:rFonts w:ascii="黑体" w:eastAsia="黑体" w:hAnsi="黑体"/>
      <w:sz w:val="28"/>
      <w:szCs w:val="28"/>
    </w:rPr>
  </w:style>
  <w:style w:type="character" w:customStyle="1" w:styleId="Char9">
    <w:name w:val="附表 Char"/>
    <w:basedOn w:val="a4"/>
    <w:link w:val="a1"/>
    <w:autoRedefine/>
    <w:qFormat/>
    <w:rPr>
      <w:rFonts w:ascii="黑体" w:eastAsia="黑体" w:hAnsi="黑体"/>
      <w:sz w:val="28"/>
      <w:szCs w:val="28"/>
    </w:rPr>
  </w:style>
  <w:style w:type="paragraph" w:customStyle="1" w:styleId="SSEC1">
    <w:name w:val="SSEC 1级序号"/>
    <w:link w:val="SSEC10"/>
    <w:autoRedefine/>
    <w:qFormat/>
    <w:pPr>
      <w:widowControl w:val="0"/>
      <w:numPr>
        <w:numId w:val="6"/>
      </w:numPr>
      <w:adjustRightInd w:val="0"/>
      <w:snapToGrid w:val="0"/>
      <w:spacing w:line="331" w:lineRule="auto"/>
      <w:jc w:val="both"/>
    </w:pPr>
    <w:rPr>
      <w:rFonts w:ascii="宋体" w:hAnsi="宋体" w:cstheme="minorBidi"/>
      <w:kern w:val="2"/>
      <w:sz w:val="24"/>
      <w:szCs w:val="24"/>
    </w:rPr>
  </w:style>
  <w:style w:type="character" w:customStyle="1" w:styleId="SSEC10">
    <w:name w:val="SSEC 1级序号 字符"/>
    <w:basedOn w:val="SSEC8"/>
    <w:link w:val="SSEC1"/>
    <w:autoRedefine/>
    <w:qFormat/>
    <w:rPr>
      <w:rFonts w:ascii="宋体" w:eastAsia="宋体" w:hAnsi="宋体"/>
      <w:sz w:val="24"/>
      <w:szCs w:val="24"/>
    </w:rPr>
  </w:style>
  <w:style w:type="paragraph" w:customStyle="1" w:styleId="SSEC2">
    <w:name w:val="SSEC 2级序号"/>
    <w:basedOn w:val="SSEC1"/>
    <w:link w:val="SSEC20"/>
    <w:autoRedefine/>
    <w:qFormat/>
    <w:pPr>
      <w:numPr>
        <w:ilvl w:val="1"/>
      </w:numPr>
    </w:pPr>
  </w:style>
  <w:style w:type="paragraph" w:customStyle="1" w:styleId="SSEC3">
    <w:name w:val="SSEC 3级序号"/>
    <w:basedOn w:val="SSEC1"/>
    <w:link w:val="SSEC30"/>
    <w:autoRedefine/>
    <w:qFormat/>
    <w:pPr>
      <w:numPr>
        <w:ilvl w:val="2"/>
      </w:numPr>
    </w:pPr>
  </w:style>
  <w:style w:type="character" w:customStyle="1" w:styleId="SSEC20">
    <w:name w:val="SSEC 2级序号 字符"/>
    <w:basedOn w:val="SSEC10"/>
    <w:link w:val="SSEC2"/>
    <w:autoRedefine/>
    <w:qFormat/>
    <w:rPr>
      <w:rFonts w:ascii="宋体" w:eastAsia="宋体" w:hAnsi="宋体"/>
      <w:sz w:val="24"/>
      <w:szCs w:val="24"/>
    </w:rPr>
  </w:style>
  <w:style w:type="paragraph" w:customStyle="1" w:styleId="SSEC4">
    <w:name w:val="SSEC 4级序号"/>
    <w:basedOn w:val="SSEC1"/>
    <w:link w:val="SSEC40"/>
    <w:autoRedefine/>
    <w:qFormat/>
    <w:pPr>
      <w:numPr>
        <w:ilvl w:val="3"/>
      </w:numPr>
    </w:pPr>
  </w:style>
  <w:style w:type="character" w:customStyle="1" w:styleId="SSEC30">
    <w:name w:val="SSEC 3级序号 字符"/>
    <w:basedOn w:val="SSEC10"/>
    <w:link w:val="SSEC3"/>
    <w:autoRedefine/>
    <w:qFormat/>
    <w:rPr>
      <w:rFonts w:ascii="宋体" w:eastAsia="宋体" w:hAnsi="宋体"/>
      <w:sz w:val="24"/>
      <w:szCs w:val="24"/>
    </w:rPr>
  </w:style>
  <w:style w:type="paragraph" w:customStyle="1" w:styleId="SSEC5">
    <w:name w:val="SSEC 5级序号"/>
    <w:basedOn w:val="SSEC1"/>
    <w:link w:val="SSEC50"/>
    <w:autoRedefine/>
    <w:qFormat/>
    <w:pPr>
      <w:numPr>
        <w:ilvl w:val="4"/>
      </w:numPr>
    </w:pPr>
  </w:style>
  <w:style w:type="character" w:customStyle="1" w:styleId="SSEC40">
    <w:name w:val="SSEC 4级序号 字符"/>
    <w:basedOn w:val="SSEC30"/>
    <w:link w:val="SSEC4"/>
    <w:autoRedefine/>
    <w:qFormat/>
    <w:rPr>
      <w:rFonts w:ascii="宋体" w:eastAsia="宋体" w:hAnsi="宋体"/>
      <w:sz w:val="24"/>
      <w:szCs w:val="24"/>
    </w:rPr>
  </w:style>
  <w:style w:type="paragraph" w:customStyle="1" w:styleId="SSEC6">
    <w:name w:val="SSEC 6级序号"/>
    <w:basedOn w:val="SSEC1"/>
    <w:link w:val="SSEC60"/>
    <w:autoRedefine/>
    <w:qFormat/>
    <w:pPr>
      <w:numPr>
        <w:ilvl w:val="5"/>
      </w:numPr>
    </w:pPr>
  </w:style>
  <w:style w:type="character" w:customStyle="1" w:styleId="SSEC50">
    <w:name w:val="SSEC 5级序号 字符"/>
    <w:basedOn w:val="SSEC10"/>
    <w:link w:val="SSEC5"/>
    <w:qFormat/>
    <w:rPr>
      <w:rFonts w:ascii="宋体" w:eastAsia="宋体" w:hAnsi="宋体"/>
      <w:sz w:val="24"/>
      <w:szCs w:val="24"/>
    </w:rPr>
  </w:style>
  <w:style w:type="paragraph" w:customStyle="1" w:styleId="SSEC7">
    <w:name w:val="SSEC 7级序号"/>
    <w:basedOn w:val="SSEC1"/>
    <w:link w:val="SSEC70"/>
    <w:autoRedefine/>
    <w:qFormat/>
    <w:pPr>
      <w:numPr>
        <w:ilvl w:val="6"/>
      </w:numPr>
    </w:pPr>
  </w:style>
  <w:style w:type="character" w:customStyle="1" w:styleId="SSEC60">
    <w:name w:val="SSEC 6级序号 字符"/>
    <w:basedOn w:val="SSEC50"/>
    <w:link w:val="SSEC6"/>
    <w:autoRedefine/>
    <w:qFormat/>
    <w:rPr>
      <w:rFonts w:ascii="宋体" w:eastAsia="宋体" w:hAnsi="宋体"/>
      <w:sz w:val="24"/>
      <w:szCs w:val="24"/>
    </w:rPr>
  </w:style>
  <w:style w:type="character" w:customStyle="1" w:styleId="SSEC70">
    <w:name w:val="SSEC 7级序号 字符"/>
    <w:basedOn w:val="SSEC60"/>
    <w:link w:val="SSEC7"/>
    <w:autoRedefine/>
    <w:qFormat/>
    <w:rPr>
      <w:rFonts w:ascii="宋体" w:eastAsia="宋体" w:hAnsi="宋体"/>
      <w:sz w:val="24"/>
      <w:szCs w:val="24"/>
    </w:rPr>
  </w:style>
  <w:style w:type="character" w:customStyle="1" w:styleId="Char2">
    <w:name w:val="批注框文本 Char"/>
    <w:basedOn w:val="a4"/>
    <w:link w:val="ac"/>
    <w:autoRedefine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4"/>
    <w:link w:val="a9"/>
    <w:autoRedefine/>
    <w:qFormat/>
  </w:style>
  <w:style w:type="character" w:customStyle="1" w:styleId="Char6">
    <w:name w:val="批注主题 Char"/>
    <w:basedOn w:val="Char0"/>
    <w:link w:val="af0"/>
    <w:autoRedefine/>
    <w:uiPriority w:val="99"/>
    <w:semiHidden/>
    <w:qFormat/>
    <w:rPr>
      <w:b/>
      <w:bCs/>
    </w:rPr>
  </w:style>
  <w:style w:type="paragraph" w:customStyle="1" w:styleId="15">
    <w:name w:val="样式 宋体 小四 行距: 1.5 倍行距"/>
    <w:basedOn w:val="a2"/>
    <w:link w:val="15Char"/>
    <w:autoRedefine/>
    <w:qFormat/>
    <w:pPr>
      <w:spacing w:line="360" w:lineRule="auto"/>
      <w:ind w:firstLineChars="200" w:firstLine="480"/>
    </w:pPr>
    <w:rPr>
      <w:rFonts w:ascii="宋体" w:eastAsia="宋体" w:hAnsi="宋体" w:cs="宋体"/>
      <w:sz w:val="24"/>
      <w:szCs w:val="20"/>
    </w:rPr>
  </w:style>
  <w:style w:type="character" w:customStyle="1" w:styleId="15Char">
    <w:name w:val="样式 宋体 小四 行距: 1.5 倍行距 Char"/>
    <w:link w:val="15"/>
    <w:autoRedefine/>
    <w:qFormat/>
    <w:rPr>
      <w:rFonts w:ascii="宋体" w:eastAsia="宋体" w:hAnsi="宋体" w:cs="宋体"/>
      <w:sz w:val="24"/>
      <w:szCs w:val="20"/>
    </w:rPr>
  </w:style>
  <w:style w:type="character" w:customStyle="1" w:styleId="Char">
    <w:name w:val="正文缩进 Char"/>
    <w:link w:val="a7"/>
    <w:autoRedefine/>
    <w:qFormat/>
    <w:rPr>
      <w:rFonts w:ascii="Times New Roman" w:eastAsia="宋体" w:hAnsi="Times New Roman" w:cs="Times New Roman"/>
      <w:spacing w:val="10"/>
      <w:sz w:val="24"/>
      <w:szCs w:val="20"/>
    </w:rPr>
  </w:style>
  <w:style w:type="paragraph" w:customStyle="1" w:styleId="SLCON">
    <w:name w:val="表内文字 样式 五号 居中 行距: 单倍行距 SL CON"/>
    <w:basedOn w:val="a2"/>
    <w:link w:val="SLCONChar"/>
    <w:autoRedefine/>
    <w:qFormat/>
    <w:pPr>
      <w:widowControl/>
      <w:tabs>
        <w:tab w:val="left" w:pos="377"/>
      </w:tabs>
      <w:jc w:val="center"/>
    </w:pPr>
    <w:rPr>
      <w:rFonts w:ascii="宋体" w:eastAsia="宋体" w:hAnsi="Times New Roman" w:cs="宋体"/>
      <w:kern w:val="0"/>
    </w:rPr>
  </w:style>
  <w:style w:type="character" w:customStyle="1" w:styleId="SLCONChar">
    <w:name w:val="表内文字 样式 五号 居中 行距: 单倍行距 SL CON Char"/>
    <w:link w:val="SLCON"/>
    <w:autoRedefine/>
    <w:qFormat/>
    <w:rPr>
      <w:rFonts w:ascii="宋体" w:eastAsia="宋体" w:hAnsi="Times New Roman" w:cs="宋体"/>
      <w:kern w:val="0"/>
    </w:rPr>
  </w:style>
  <w:style w:type="paragraph" w:customStyle="1" w:styleId="2SLCON2">
    <w:name w:val="样式 正文 首行缩进:  2 字符 SL CON + 首行缩进:  2 字符"/>
    <w:basedOn w:val="a2"/>
    <w:link w:val="2SLCON2Char"/>
    <w:autoRedefine/>
    <w:qFormat/>
    <w:pPr>
      <w:widowControl/>
      <w:tabs>
        <w:tab w:val="left" w:pos="377"/>
      </w:tabs>
      <w:spacing w:line="360" w:lineRule="auto"/>
      <w:ind w:firstLineChars="200" w:firstLine="200"/>
      <w:jc w:val="left"/>
    </w:pPr>
    <w:rPr>
      <w:rFonts w:ascii="宋体" w:eastAsia="宋体" w:hAnsi="宋体" w:cs="Times New Roman"/>
      <w:kern w:val="0"/>
      <w:sz w:val="24"/>
      <w:szCs w:val="20"/>
      <w:lang w:val="zh-CN"/>
    </w:rPr>
  </w:style>
  <w:style w:type="character" w:customStyle="1" w:styleId="2SLCON2Char">
    <w:name w:val="样式 正文 首行缩进:  2 字符 SL CON + 首行缩进:  2 字符 Char"/>
    <w:link w:val="2SLCON2"/>
    <w:autoRedefine/>
    <w:qFormat/>
    <w:rPr>
      <w:rFonts w:ascii="宋体" w:eastAsia="宋体" w:hAnsi="宋体" w:cs="Times New Roman"/>
      <w:kern w:val="0"/>
      <w:sz w:val="24"/>
      <w:szCs w:val="20"/>
      <w:lang w:val="zh-CN"/>
    </w:rPr>
  </w:style>
  <w:style w:type="paragraph" w:styleId="af5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customStyle="1" w:styleId="af6">
    <w:name w:val="文本"/>
    <w:basedOn w:val="a2"/>
    <w:autoRedefine/>
    <w:qFormat/>
    <w:pPr>
      <w:adjustRightInd w:val="0"/>
      <w:snapToGrid w:val="0"/>
      <w:spacing w:line="360" w:lineRule="auto"/>
      <w:ind w:firstLineChars="200" w:firstLine="48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F24BAD-A7BB-45AB-A1DD-40E20023B3A6}"/>
</file>

<file path=customXml/itemProps2.xml><?xml version="1.0" encoding="utf-8"?>
<ds:datastoreItem xmlns:ds="http://schemas.openxmlformats.org/officeDocument/2006/customXml" ds:itemID="{D898216F-8AE7-49F8-8D69-160FB289337C}"/>
</file>

<file path=customXml/itemProps3.xml><?xml version="1.0" encoding="utf-8"?>
<ds:datastoreItem xmlns:ds="http://schemas.openxmlformats.org/officeDocument/2006/customXml" ds:itemID="{E5AB1D20-EF6D-45BF-A8A7-2B30E42F0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532</Words>
  <Characters>3035</Characters>
  <Application>Microsoft Office Word</Application>
  <DocSecurity>0</DocSecurity>
  <Lines>25</Lines>
  <Paragraphs>7</Paragraphs>
  <ScaleCrop>false</ScaleCrop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jpm</dc:creator>
  <cp:lastModifiedBy>admin</cp:lastModifiedBy>
  <cp:revision>2</cp:revision>
  <cp:lastPrinted>2020-07-22T13:47:00Z</cp:lastPrinted>
  <dcterms:created xsi:type="dcterms:W3CDTF">2019-03-22T09:51:00Z</dcterms:created>
  <dcterms:modified xsi:type="dcterms:W3CDTF">2024-01-25T10:01:00Z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762D2B8937B843D3ADCE8355DB86671E</vt:lpwstr>
  </property>
  <property fmtid="{D5CDD505-2E9C-101B-9397-08002B2CF9AE}" pid="4" name="ContentTypeId">
    <vt:lpwstr>0x010100313989E510CC474A862876A387D6F14A</vt:lpwstr>
  </property>
</Properties>
</file>