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A23587" w14:textId="77777777" w:rsidR="00942E6E" w:rsidRPr="00942E6E" w:rsidRDefault="00942E6E" w:rsidP="002F35DE">
      <w:pPr>
        <w:kinsoku w:val="0"/>
        <w:overflowPunct w:val="0"/>
        <w:autoSpaceDE w:val="0"/>
        <w:autoSpaceDN w:val="0"/>
        <w:adjustRightInd w:val="0"/>
        <w:spacing w:before="240" w:afterLines="100" w:after="312"/>
        <w:ind w:leftChars="-67" w:rightChars="-94" w:right="-197" w:hangingChars="32" w:hanging="141"/>
        <w:jc w:val="center"/>
        <w:rPr>
          <w:rFonts w:ascii="方正小标宋简体" w:eastAsia="方正小标宋简体" w:hAnsi="Times New Roman" w:cs="宋体"/>
          <w:kern w:val="0"/>
          <w:sz w:val="44"/>
          <w:szCs w:val="44"/>
        </w:rPr>
      </w:pPr>
      <w:r w:rsidRPr="00942E6E">
        <w:rPr>
          <w:rFonts w:ascii="方正小标宋简体" w:eastAsia="方正小标宋简体" w:hAnsi="Times New Roman" w:cs="宋体" w:hint="eastAsia"/>
          <w:kern w:val="0"/>
          <w:sz w:val="44"/>
          <w:szCs w:val="44"/>
        </w:rPr>
        <w:t>桩西采油厂2023年土壤地下水自行监测方案</w:t>
      </w:r>
    </w:p>
    <w:p w14:paraId="15EC416E" w14:textId="77777777" w:rsidR="00942E6E" w:rsidRPr="00942E6E" w:rsidRDefault="00942E6E" w:rsidP="00942E6E">
      <w:pPr>
        <w:kinsoku w:val="0"/>
        <w:overflowPunct w:val="0"/>
        <w:autoSpaceDE w:val="0"/>
        <w:autoSpaceDN w:val="0"/>
        <w:adjustRightInd w:val="0"/>
        <w:spacing w:line="404" w:lineRule="exact"/>
        <w:ind w:firstLineChars="200" w:firstLine="640"/>
        <w:jc w:val="left"/>
        <w:outlineLvl w:val="1"/>
        <w:rPr>
          <w:rFonts w:ascii="黑体" w:eastAsia="黑体" w:hAnsi="黑体" w:cs="宋体"/>
          <w:kern w:val="0"/>
          <w:sz w:val="32"/>
          <w:szCs w:val="32"/>
        </w:rPr>
      </w:pPr>
      <w:bookmarkStart w:id="0" w:name="一、基本原则"/>
      <w:bookmarkEnd w:id="0"/>
      <w:r w:rsidRPr="00942E6E">
        <w:rPr>
          <w:rFonts w:ascii="黑体" w:eastAsia="黑体" w:hAnsi="黑体" w:cs="宋体" w:hint="eastAsia"/>
          <w:kern w:val="0"/>
          <w:sz w:val="32"/>
          <w:szCs w:val="32"/>
        </w:rPr>
        <w:t>一、基本原则</w:t>
      </w:r>
    </w:p>
    <w:p w14:paraId="2396D415" w14:textId="77777777" w:rsidR="00942E6E" w:rsidRPr="00942E6E" w:rsidRDefault="00942E6E" w:rsidP="00942E6E">
      <w:pPr>
        <w:kinsoku w:val="0"/>
        <w:overflowPunct w:val="0"/>
        <w:autoSpaceDE w:val="0"/>
        <w:autoSpaceDN w:val="0"/>
        <w:adjustRightInd w:val="0"/>
        <w:spacing w:line="560" w:lineRule="atLeast"/>
        <w:ind w:firstLineChars="200" w:firstLine="640"/>
        <w:rPr>
          <w:rFonts w:ascii="仿宋_GB2312" w:eastAsia="仿宋_GB2312" w:hAnsi="Times New Roman" w:cs="宋体"/>
          <w:kern w:val="0"/>
          <w:sz w:val="32"/>
          <w:szCs w:val="32"/>
        </w:rPr>
      </w:pPr>
      <w:r w:rsidRPr="00942E6E">
        <w:rPr>
          <w:rFonts w:ascii="仿宋_GB2312" w:eastAsia="仿宋_GB2312" w:hAnsi="Times New Roman" w:cs="宋体" w:hint="eastAsia"/>
          <w:kern w:val="0"/>
          <w:sz w:val="32"/>
          <w:szCs w:val="32"/>
        </w:rPr>
        <w:t>科学准确、全面覆盖。统一规划采油厂生态环境监测网络，统一监测布点、建设和</w:t>
      </w:r>
      <w:proofErr w:type="gramStart"/>
      <w:r w:rsidRPr="00942E6E">
        <w:rPr>
          <w:rFonts w:ascii="仿宋_GB2312" w:eastAsia="仿宋_GB2312" w:hAnsi="Times New Roman" w:cs="宋体" w:hint="eastAsia"/>
          <w:kern w:val="0"/>
          <w:sz w:val="32"/>
          <w:szCs w:val="32"/>
        </w:rPr>
        <w:t>质控</w:t>
      </w:r>
      <w:proofErr w:type="gramEnd"/>
      <w:r w:rsidRPr="00942E6E">
        <w:rPr>
          <w:rFonts w:ascii="仿宋_GB2312" w:eastAsia="仿宋_GB2312" w:hAnsi="Times New Roman" w:cs="宋体" w:hint="eastAsia"/>
          <w:kern w:val="0"/>
          <w:sz w:val="32"/>
          <w:szCs w:val="32"/>
        </w:rPr>
        <w:t>要求，在全面深化环境质量和污染源监测的基础上，瞄准勘探开发全过程关键环节，向生态质量监测和环境风险预警监测有序拓展，实现全领域、全要素、全区域覆盖。在依法合</w:t>
      </w:r>
      <w:proofErr w:type="gramStart"/>
      <w:r w:rsidRPr="00942E6E">
        <w:rPr>
          <w:rFonts w:ascii="仿宋_GB2312" w:eastAsia="仿宋_GB2312" w:hAnsi="Times New Roman" w:cs="宋体" w:hint="eastAsia"/>
          <w:kern w:val="0"/>
          <w:sz w:val="32"/>
          <w:szCs w:val="32"/>
        </w:rPr>
        <w:t>规</w:t>
      </w:r>
      <w:proofErr w:type="gramEnd"/>
      <w:r w:rsidRPr="00942E6E">
        <w:rPr>
          <w:rFonts w:ascii="仿宋_GB2312" w:eastAsia="仿宋_GB2312" w:hAnsi="Times New Roman" w:cs="宋体" w:hint="eastAsia"/>
          <w:kern w:val="0"/>
          <w:sz w:val="32"/>
          <w:szCs w:val="32"/>
        </w:rPr>
        <w:t>的基础上，降低无价值环境监测工作量，逐步实现低投入高产出的环境监测精准“瘦身”，加强数据的延伸性分析应用，形成具有参考价值的信息产品，提高环境监测工作对采油</w:t>
      </w:r>
      <w:proofErr w:type="gramStart"/>
      <w:r w:rsidRPr="00942E6E">
        <w:rPr>
          <w:rFonts w:ascii="仿宋_GB2312" w:eastAsia="仿宋_GB2312" w:hAnsi="Times New Roman" w:cs="宋体" w:hint="eastAsia"/>
          <w:kern w:val="0"/>
          <w:sz w:val="32"/>
          <w:szCs w:val="32"/>
        </w:rPr>
        <w:t>厂环境</w:t>
      </w:r>
      <w:proofErr w:type="gramEnd"/>
      <w:r w:rsidRPr="00942E6E">
        <w:rPr>
          <w:rFonts w:ascii="仿宋_GB2312" w:eastAsia="仿宋_GB2312" w:hAnsi="Times New Roman" w:cs="宋体" w:hint="eastAsia"/>
          <w:kern w:val="0"/>
          <w:sz w:val="32"/>
          <w:szCs w:val="32"/>
        </w:rPr>
        <w:t>风险管控的贡献，解决采油厂勘探开发环保实际问题、服务油田绿色发展决策等方面作为采油厂环境监测价值创造的关键标准。</w:t>
      </w:r>
    </w:p>
    <w:p w14:paraId="6C52E92A" w14:textId="77777777" w:rsidR="00942E6E" w:rsidRPr="00942E6E" w:rsidRDefault="00942E6E" w:rsidP="00942E6E">
      <w:pPr>
        <w:kinsoku w:val="0"/>
        <w:overflowPunct w:val="0"/>
        <w:autoSpaceDE w:val="0"/>
        <w:autoSpaceDN w:val="0"/>
        <w:adjustRightInd w:val="0"/>
        <w:spacing w:line="560" w:lineRule="exact"/>
        <w:ind w:firstLineChars="200" w:firstLine="643"/>
        <w:jc w:val="left"/>
        <w:outlineLvl w:val="1"/>
        <w:rPr>
          <w:rFonts w:ascii="黑体" w:eastAsia="黑体" w:hAnsi="黑体" w:cs="宋体"/>
          <w:b/>
          <w:bCs/>
          <w:kern w:val="0"/>
          <w:sz w:val="32"/>
          <w:szCs w:val="32"/>
        </w:rPr>
      </w:pPr>
      <w:bookmarkStart w:id="1" w:name="二、监测依据"/>
      <w:bookmarkEnd w:id="1"/>
      <w:r w:rsidRPr="00942E6E">
        <w:rPr>
          <w:rFonts w:ascii="黑体" w:eastAsia="黑体" w:hAnsi="黑体" w:cs="宋体" w:hint="eastAsia"/>
          <w:b/>
          <w:bCs/>
          <w:kern w:val="0"/>
          <w:sz w:val="32"/>
          <w:szCs w:val="32"/>
        </w:rPr>
        <w:t>二、监测依据</w:t>
      </w:r>
    </w:p>
    <w:p w14:paraId="1D1D27FA" w14:textId="757486F0" w:rsidR="00942E6E" w:rsidRPr="00942E6E" w:rsidRDefault="00942E6E" w:rsidP="00D832F9">
      <w:pPr>
        <w:overflowPunct w:val="0"/>
        <w:topLinePunct/>
        <w:autoSpaceDE w:val="0"/>
        <w:autoSpaceDN w:val="0"/>
        <w:adjustRightInd w:val="0"/>
        <w:spacing w:line="560" w:lineRule="atLeast"/>
        <w:ind w:firstLineChars="200" w:firstLine="640"/>
        <w:rPr>
          <w:rFonts w:ascii="仿宋_GB2312" w:eastAsia="仿宋_GB2312" w:hAnsi="Times New Roman" w:cs="宋体"/>
          <w:kern w:val="0"/>
          <w:sz w:val="32"/>
          <w:szCs w:val="32"/>
        </w:rPr>
      </w:pPr>
      <w:r w:rsidRPr="00942E6E">
        <w:rPr>
          <w:rFonts w:ascii="仿宋_GB2312" w:eastAsia="仿宋_GB2312" w:hAnsi="Times New Roman" w:cs="宋体" w:hint="eastAsia"/>
          <w:kern w:val="0"/>
          <w:sz w:val="32"/>
          <w:szCs w:val="32"/>
        </w:rPr>
        <w:t>根据《东营市土壤污染隐患排查专项检查行动实施方案》要求，采油厂按照《重点监管单位土壤污染隐患排查指南（试行）》开展现场排查，依据《排污单位自行监测技术指南</w:t>
      </w:r>
      <w:r w:rsidR="0058034B">
        <w:rPr>
          <w:rFonts w:ascii="仿宋_GB2312" w:eastAsia="仿宋_GB2312" w:hAnsi="Times New Roman" w:cs="宋体"/>
          <w:kern w:val="0"/>
          <w:sz w:val="32"/>
          <w:szCs w:val="32"/>
        </w:rPr>
        <w:t xml:space="preserve"> </w:t>
      </w:r>
      <w:r w:rsidRPr="00942E6E">
        <w:rPr>
          <w:rFonts w:ascii="仿宋_GB2312" w:eastAsia="仿宋_GB2312" w:hAnsi="Times New Roman" w:cs="宋体" w:hint="eastAsia"/>
          <w:kern w:val="0"/>
          <w:sz w:val="32"/>
          <w:szCs w:val="32"/>
        </w:rPr>
        <w:t>总则》（HJ819-2017）《工业企业土壤和地下水自行监测技术指南（试行）》（HJ1209-2021））《排污单位自行监测技术指南陆上石油天然气开采业》（HJ1248-2022）制定企业自行监测工作方案并开展监测。</w:t>
      </w:r>
    </w:p>
    <w:p w14:paraId="688EAE8B" w14:textId="4444C3ED" w:rsidR="00942E6E" w:rsidRPr="00942E6E" w:rsidRDefault="00942E6E" w:rsidP="00D832F9">
      <w:pPr>
        <w:overflowPunct w:val="0"/>
        <w:topLinePunct/>
        <w:autoSpaceDE w:val="0"/>
        <w:autoSpaceDN w:val="0"/>
        <w:adjustRightInd w:val="0"/>
        <w:spacing w:line="560" w:lineRule="atLeast"/>
        <w:ind w:firstLineChars="200" w:firstLine="640"/>
        <w:rPr>
          <w:rFonts w:ascii="仿宋_GB2312" w:eastAsia="仿宋_GB2312" w:hAnsi="Times New Roman" w:cs="宋体"/>
          <w:kern w:val="0"/>
          <w:sz w:val="32"/>
          <w:szCs w:val="32"/>
        </w:rPr>
      </w:pPr>
      <w:r w:rsidRPr="00942E6E">
        <w:rPr>
          <w:rFonts w:ascii="仿宋_GB2312" w:eastAsia="仿宋_GB2312" w:hAnsi="Times New Roman" w:cs="宋体" w:hint="eastAsia"/>
          <w:kern w:val="0"/>
          <w:sz w:val="32"/>
          <w:szCs w:val="32"/>
        </w:rPr>
        <w:t>采油厂环境管理部门通过资料收集、现场踏勘及人员访谈</w:t>
      </w:r>
      <w:r w:rsidRPr="00942E6E">
        <w:rPr>
          <w:rFonts w:ascii="仿宋_GB2312" w:eastAsia="仿宋_GB2312" w:hAnsi="Times New Roman" w:cs="宋体" w:hint="eastAsia"/>
          <w:kern w:val="0"/>
          <w:sz w:val="32"/>
          <w:szCs w:val="32"/>
        </w:rPr>
        <w:lastRenderedPageBreak/>
        <w:t>等工作，按照《重点监管单位土壤污染隐患排查指南（试行）》开展现场排查，对企业内所有可能通过渗漏、流失、扬散等途径导致土壤或地下水污染的场所及设施设备，识别为重点监测单元并对其进行分类，制定自行监测方案。</w:t>
      </w:r>
    </w:p>
    <w:p w14:paraId="44CAF5A5" w14:textId="7E79F8AE" w:rsidR="00942E6E" w:rsidRPr="00942E6E" w:rsidRDefault="00942E6E" w:rsidP="00942E6E">
      <w:pPr>
        <w:kinsoku w:val="0"/>
        <w:overflowPunct w:val="0"/>
        <w:autoSpaceDE w:val="0"/>
        <w:autoSpaceDN w:val="0"/>
        <w:adjustRightInd w:val="0"/>
        <w:spacing w:line="560" w:lineRule="exact"/>
        <w:ind w:firstLineChars="200" w:firstLine="643"/>
        <w:jc w:val="left"/>
        <w:outlineLvl w:val="1"/>
        <w:rPr>
          <w:rFonts w:ascii="宋体" w:eastAsia="宋体" w:hAnsi="Times New Roman" w:cs="宋体"/>
          <w:b/>
          <w:bCs/>
          <w:kern w:val="0"/>
          <w:sz w:val="32"/>
          <w:szCs w:val="32"/>
        </w:rPr>
      </w:pPr>
      <w:bookmarkStart w:id="2" w:name="三、监测范围及分类"/>
      <w:bookmarkEnd w:id="2"/>
      <w:r w:rsidRPr="00942E6E">
        <w:rPr>
          <w:rFonts w:ascii="宋体" w:eastAsia="宋体" w:hAnsi="Times New Roman" w:cs="宋体" w:hint="eastAsia"/>
          <w:b/>
          <w:bCs/>
          <w:kern w:val="0"/>
          <w:sz w:val="32"/>
          <w:szCs w:val="32"/>
        </w:rPr>
        <w:t>三、监测范围及分类</w:t>
      </w:r>
    </w:p>
    <w:p w14:paraId="393E8B0A" w14:textId="77777777" w:rsidR="00942E6E" w:rsidRPr="00942E6E" w:rsidRDefault="00942E6E" w:rsidP="00942E6E">
      <w:pPr>
        <w:kinsoku w:val="0"/>
        <w:overflowPunct w:val="0"/>
        <w:autoSpaceDE w:val="0"/>
        <w:autoSpaceDN w:val="0"/>
        <w:adjustRightInd w:val="0"/>
        <w:spacing w:line="560" w:lineRule="atLeast"/>
        <w:ind w:firstLineChars="200" w:firstLine="640"/>
        <w:rPr>
          <w:rFonts w:ascii="仿宋_GB2312" w:eastAsia="仿宋_GB2312" w:hAnsi="Times New Roman" w:cs="宋体"/>
          <w:kern w:val="0"/>
          <w:sz w:val="32"/>
          <w:szCs w:val="32"/>
        </w:rPr>
      </w:pPr>
      <w:r w:rsidRPr="00942E6E">
        <w:rPr>
          <w:rFonts w:ascii="仿宋_GB2312" w:eastAsia="仿宋_GB2312" w:hAnsi="Times New Roman" w:cs="宋体" w:hint="eastAsia"/>
          <w:kern w:val="0"/>
          <w:sz w:val="32"/>
          <w:szCs w:val="32"/>
        </w:rPr>
        <w:t>1、采油</w:t>
      </w:r>
      <w:proofErr w:type="gramStart"/>
      <w:r w:rsidRPr="00942E6E">
        <w:rPr>
          <w:rFonts w:ascii="仿宋_GB2312" w:eastAsia="仿宋_GB2312" w:hAnsi="Times New Roman" w:cs="宋体" w:hint="eastAsia"/>
          <w:kern w:val="0"/>
          <w:sz w:val="32"/>
          <w:szCs w:val="32"/>
        </w:rPr>
        <w:t>厂各地</w:t>
      </w:r>
      <w:proofErr w:type="gramEnd"/>
      <w:r w:rsidRPr="00942E6E">
        <w:rPr>
          <w:rFonts w:ascii="仿宋_GB2312" w:eastAsia="仿宋_GB2312" w:hAnsi="Times New Roman" w:cs="宋体" w:hint="eastAsia"/>
          <w:kern w:val="0"/>
          <w:sz w:val="32"/>
          <w:szCs w:val="32"/>
        </w:rPr>
        <w:t>块的主要设备、设施情况</w:t>
      </w:r>
    </w:p>
    <w:p w14:paraId="2F68DF24" w14:textId="12367B26" w:rsidR="00942E6E" w:rsidRPr="00942E6E" w:rsidRDefault="00942E6E" w:rsidP="00942E6E">
      <w:pPr>
        <w:kinsoku w:val="0"/>
        <w:overflowPunct w:val="0"/>
        <w:autoSpaceDE w:val="0"/>
        <w:autoSpaceDN w:val="0"/>
        <w:adjustRightInd w:val="0"/>
        <w:spacing w:line="560" w:lineRule="atLeast"/>
        <w:ind w:firstLineChars="200" w:firstLine="640"/>
        <w:rPr>
          <w:rFonts w:ascii="仿宋_GB2312" w:eastAsia="仿宋_GB2312" w:hAnsi="Times New Roman" w:cs="宋体"/>
          <w:kern w:val="0"/>
          <w:sz w:val="32"/>
          <w:szCs w:val="32"/>
        </w:rPr>
      </w:pPr>
      <w:r w:rsidRPr="00942E6E">
        <w:rPr>
          <w:rFonts w:ascii="仿宋_GB2312" w:eastAsia="仿宋_GB2312" w:hAnsi="Times New Roman" w:cs="宋体" w:hint="eastAsia"/>
          <w:kern w:val="0"/>
          <w:sz w:val="32"/>
          <w:szCs w:val="32"/>
        </w:rPr>
        <w:t>通过现场踏勘，将采油</w:t>
      </w:r>
      <w:proofErr w:type="gramStart"/>
      <w:r w:rsidRPr="00942E6E">
        <w:rPr>
          <w:rFonts w:ascii="仿宋_GB2312" w:eastAsia="仿宋_GB2312" w:hAnsi="Times New Roman" w:cs="宋体" w:hint="eastAsia"/>
          <w:kern w:val="0"/>
          <w:sz w:val="32"/>
          <w:szCs w:val="32"/>
        </w:rPr>
        <w:t>厂各地</w:t>
      </w:r>
      <w:proofErr w:type="gramEnd"/>
      <w:r w:rsidRPr="00942E6E">
        <w:rPr>
          <w:rFonts w:ascii="仿宋_GB2312" w:eastAsia="仿宋_GB2312" w:hAnsi="Times New Roman" w:cs="宋体" w:hint="eastAsia"/>
          <w:kern w:val="0"/>
          <w:sz w:val="32"/>
          <w:szCs w:val="32"/>
        </w:rPr>
        <w:t>块的主要设备、设施分类见表1。</w:t>
      </w:r>
    </w:p>
    <w:p w14:paraId="2CB9A926" w14:textId="0C34564B" w:rsidR="00942E6E" w:rsidRPr="00942E6E" w:rsidRDefault="00942E6E" w:rsidP="002F35DE">
      <w:pPr>
        <w:kinsoku w:val="0"/>
        <w:overflowPunct w:val="0"/>
        <w:autoSpaceDE w:val="0"/>
        <w:autoSpaceDN w:val="0"/>
        <w:adjustRightInd w:val="0"/>
        <w:spacing w:line="560" w:lineRule="exact"/>
        <w:jc w:val="center"/>
        <w:rPr>
          <w:rFonts w:ascii="黑体" w:eastAsia="黑体" w:hAnsi="Times New Roman" w:cs="黑体"/>
          <w:kern w:val="0"/>
          <w:sz w:val="10"/>
          <w:szCs w:val="10"/>
        </w:rPr>
      </w:pPr>
      <w:r w:rsidRPr="00942E6E">
        <w:rPr>
          <w:rFonts w:ascii="黑体" w:eastAsia="黑体" w:hAnsi="Times New Roman" w:cs="黑体" w:hint="eastAsia"/>
          <w:kern w:val="0"/>
          <w:szCs w:val="21"/>
        </w:rPr>
        <w:t>表</w:t>
      </w:r>
      <w:r w:rsidRPr="00942E6E">
        <w:rPr>
          <w:rFonts w:ascii="黑体" w:eastAsia="黑体" w:hAnsi="Times New Roman" w:cs="黑体"/>
          <w:kern w:val="0"/>
          <w:szCs w:val="21"/>
        </w:rPr>
        <w:t xml:space="preserve">1  </w:t>
      </w:r>
      <w:r w:rsidRPr="00942E6E">
        <w:rPr>
          <w:rFonts w:ascii="黑体" w:eastAsia="黑体" w:hAnsi="Times New Roman" w:cs="黑体" w:hint="eastAsia"/>
          <w:kern w:val="0"/>
          <w:szCs w:val="21"/>
        </w:rPr>
        <w:t>桩西采油</w:t>
      </w:r>
      <w:proofErr w:type="gramStart"/>
      <w:r w:rsidRPr="00942E6E">
        <w:rPr>
          <w:rFonts w:ascii="黑体" w:eastAsia="黑体" w:hAnsi="Times New Roman" w:cs="黑体" w:hint="eastAsia"/>
          <w:kern w:val="0"/>
          <w:szCs w:val="21"/>
        </w:rPr>
        <w:t>厂各地块设备</w:t>
      </w:r>
      <w:proofErr w:type="gramEnd"/>
      <w:r w:rsidRPr="00942E6E">
        <w:rPr>
          <w:rFonts w:ascii="黑体" w:eastAsia="黑体" w:hAnsi="Times New Roman" w:cs="黑体" w:hint="eastAsia"/>
          <w:kern w:val="0"/>
          <w:szCs w:val="21"/>
        </w:rPr>
        <w:t>设施明细表</w:t>
      </w:r>
    </w:p>
    <w:tbl>
      <w:tblPr>
        <w:tblW w:w="8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CellMar>
          <w:left w:w="57" w:type="dxa"/>
          <w:right w:w="57" w:type="dxa"/>
        </w:tblCellMar>
        <w:tblLook w:val="0000" w:firstRow="0" w:lastRow="0" w:firstColumn="0" w:lastColumn="0" w:noHBand="0" w:noVBand="0"/>
      </w:tblPr>
      <w:tblGrid>
        <w:gridCol w:w="683"/>
        <w:gridCol w:w="1410"/>
        <w:gridCol w:w="5845"/>
        <w:gridCol w:w="662"/>
      </w:tblGrid>
      <w:tr w:rsidR="00942E6E" w:rsidRPr="00942E6E" w14:paraId="4E4D445C" w14:textId="77777777" w:rsidTr="00D832F9">
        <w:trPr>
          <w:trHeight w:val="222"/>
          <w:jc w:val="center"/>
        </w:trPr>
        <w:tc>
          <w:tcPr>
            <w:tcW w:w="683" w:type="dxa"/>
            <w:shd w:val="clear" w:color="auto" w:fill="FFFFFF" w:themeFill="background1"/>
            <w:vAlign w:val="center"/>
          </w:tcPr>
          <w:p w14:paraId="699AE002" w14:textId="77777777" w:rsidR="00942E6E" w:rsidRPr="002F35DE" w:rsidRDefault="00942E6E" w:rsidP="00942E6E">
            <w:pPr>
              <w:kinsoku w:val="0"/>
              <w:overflowPunct w:val="0"/>
              <w:autoSpaceDE w:val="0"/>
              <w:autoSpaceDN w:val="0"/>
              <w:adjustRightInd w:val="0"/>
              <w:spacing w:line="251" w:lineRule="exact"/>
              <w:jc w:val="center"/>
              <w:rPr>
                <w:rFonts w:ascii="仿宋" w:eastAsia="仿宋" w:hAnsi="仿宋" w:cs="宋体"/>
                <w:b/>
                <w:bCs/>
                <w:kern w:val="0"/>
                <w:szCs w:val="21"/>
              </w:rPr>
            </w:pPr>
            <w:r w:rsidRPr="002F35DE">
              <w:rPr>
                <w:rFonts w:ascii="仿宋" w:eastAsia="仿宋" w:hAnsi="仿宋" w:cs="宋体" w:hint="eastAsia"/>
                <w:b/>
                <w:bCs/>
                <w:kern w:val="0"/>
                <w:szCs w:val="21"/>
              </w:rPr>
              <w:t>序号</w:t>
            </w:r>
          </w:p>
        </w:tc>
        <w:tc>
          <w:tcPr>
            <w:tcW w:w="1410" w:type="dxa"/>
            <w:shd w:val="clear" w:color="auto" w:fill="FFFFFF" w:themeFill="background1"/>
            <w:vAlign w:val="center"/>
          </w:tcPr>
          <w:p w14:paraId="75909852" w14:textId="77777777" w:rsidR="00942E6E" w:rsidRPr="002F35DE" w:rsidRDefault="00942E6E" w:rsidP="00942E6E">
            <w:pPr>
              <w:kinsoku w:val="0"/>
              <w:overflowPunct w:val="0"/>
              <w:autoSpaceDE w:val="0"/>
              <w:autoSpaceDN w:val="0"/>
              <w:adjustRightInd w:val="0"/>
              <w:spacing w:line="251" w:lineRule="exact"/>
              <w:jc w:val="center"/>
              <w:rPr>
                <w:rFonts w:ascii="仿宋" w:eastAsia="仿宋" w:hAnsi="仿宋" w:cs="宋体"/>
                <w:b/>
                <w:bCs/>
                <w:kern w:val="0"/>
                <w:szCs w:val="21"/>
              </w:rPr>
            </w:pPr>
            <w:r w:rsidRPr="002F35DE">
              <w:rPr>
                <w:rFonts w:ascii="仿宋" w:eastAsia="仿宋" w:hAnsi="仿宋" w:cs="宋体" w:hint="eastAsia"/>
                <w:b/>
                <w:bCs/>
                <w:kern w:val="0"/>
                <w:szCs w:val="21"/>
              </w:rPr>
              <w:t>地块名称</w:t>
            </w:r>
          </w:p>
        </w:tc>
        <w:tc>
          <w:tcPr>
            <w:tcW w:w="5845" w:type="dxa"/>
            <w:shd w:val="clear" w:color="auto" w:fill="FFFFFF" w:themeFill="background1"/>
            <w:vAlign w:val="center"/>
          </w:tcPr>
          <w:p w14:paraId="47307BB3" w14:textId="77777777" w:rsidR="00942E6E" w:rsidRPr="002F35DE" w:rsidRDefault="00942E6E" w:rsidP="00942E6E">
            <w:pPr>
              <w:kinsoku w:val="0"/>
              <w:overflowPunct w:val="0"/>
              <w:autoSpaceDE w:val="0"/>
              <w:autoSpaceDN w:val="0"/>
              <w:adjustRightInd w:val="0"/>
              <w:spacing w:line="251" w:lineRule="exact"/>
              <w:rPr>
                <w:rFonts w:ascii="仿宋" w:eastAsia="仿宋" w:hAnsi="仿宋" w:cs="宋体"/>
                <w:b/>
                <w:bCs/>
                <w:kern w:val="0"/>
                <w:szCs w:val="21"/>
              </w:rPr>
            </w:pPr>
            <w:r w:rsidRPr="002F35DE">
              <w:rPr>
                <w:rFonts w:ascii="仿宋" w:eastAsia="仿宋" w:hAnsi="仿宋" w:cs="宋体" w:hint="eastAsia"/>
                <w:b/>
                <w:bCs/>
                <w:kern w:val="0"/>
                <w:szCs w:val="21"/>
              </w:rPr>
              <w:t>主要设备设施</w:t>
            </w:r>
          </w:p>
        </w:tc>
        <w:tc>
          <w:tcPr>
            <w:tcW w:w="662" w:type="dxa"/>
            <w:shd w:val="clear" w:color="auto" w:fill="FFFFFF" w:themeFill="background1"/>
            <w:vAlign w:val="center"/>
          </w:tcPr>
          <w:p w14:paraId="2A0649E3" w14:textId="77777777" w:rsidR="00942E6E" w:rsidRPr="002F35DE" w:rsidRDefault="00942E6E" w:rsidP="00942E6E">
            <w:pPr>
              <w:kinsoku w:val="0"/>
              <w:overflowPunct w:val="0"/>
              <w:autoSpaceDE w:val="0"/>
              <w:autoSpaceDN w:val="0"/>
              <w:adjustRightInd w:val="0"/>
              <w:spacing w:line="251" w:lineRule="exact"/>
              <w:rPr>
                <w:rFonts w:ascii="仿宋" w:eastAsia="仿宋" w:hAnsi="仿宋" w:cs="宋体"/>
                <w:b/>
                <w:bCs/>
                <w:kern w:val="0"/>
                <w:szCs w:val="21"/>
              </w:rPr>
            </w:pPr>
            <w:r w:rsidRPr="002F35DE">
              <w:rPr>
                <w:rFonts w:ascii="仿宋" w:eastAsia="仿宋" w:hAnsi="仿宋" w:cs="宋体" w:hint="eastAsia"/>
                <w:b/>
                <w:bCs/>
                <w:kern w:val="0"/>
                <w:szCs w:val="21"/>
              </w:rPr>
              <w:t>备注</w:t>
            </w:r>
          </w:p>
        </w:tc>
      </w:tr>
      <w:tr w:rsidR="00942E6E" w:rsidRPr="00942E6E" w14:paraId="2FF83BDC" w14:textId="77777777" w:rsidTr="00D832F9">
        <w:trPr>
          <w:trHeight w:val="293"/>
          <w:jc w:val="center"/>
        </w:trPr>
        <w:tc>
          <w:tcPr>
            <w:tcW w:w="683" w:type="dxa"/>
            <w:shd w:val="clear" w:color="auto" w:fill="FFFFFF" w:themeFill="background1"/>
            <w:vAlign w:val="center"/>
          </w:tcPr>
          <w:p w14:paraId="05444E6C" w14:textId="77777777" w:rsidR="00942E6E" w:rsidRPr="00942E6E" w:rsidRDefault="00942E6E" w:rsidP="00942E6E">
            <w:pPr>
              <w:kinsoku w:val="0"/>
              <w:overflowPunct w:val="0"/>
              <w:autoSpaceDE w:val="0"/>
              <w:autoSpaceDN w:val="0"/>
              <w:adjustRightInd w:val="0"/>
              <w:jc w:val="center"/>
              <w:rPr>
                <w:rFonts w:ascii="仿宋" w:eastAsia="仿宋" w:hAnsi="仿宋" w:cs="宋体"/>
                <w:w w:val="99"/>
                <w:kern w:val="0"/>
                <w:szCs w:val="21"/>
              </w:rPr>
            </w:pPr>
            <w:r w:rsidRPr="00942E6E">
              <w:rPr>
                <w:rFonts w:ascii="仿宋" w:eastAsia="仿宋" w:hAnsi="仿宋" w:cs="宋体"/>
                <w:w w:val="99"/>
                <w:kern w:val="0"/>
                <w:szCs w:val="21"/>
              </w:rPr>
              <w:t>1</w:t>
            </w:r>
          </w:p>
        </w:tc>
        <w:tc>
          <w:tcPr>
            <w:tcW w:w="1410" w:type="dxa"/>
            <w:shd w:val="clear" w:color="auto" w:fill="FFFFFF" w:themeFill="background1"/>
            <w:vAlign w:val="center"/>
          </w:tcPr>
          <w:p w14:paraId="28814646" w14:textId="77777777" w:rsidR="00942E6E" w:rsidRPr="00942E6E" w:rsidRDefault="00942E6E" w:rsidP="00942E6E">
            <w:pPr>
              <w:kinsoku w:val="0"/>
              <w:overflowPunct w:val="0"/>
              <w:autoSpaceDE w:val="0"/>
              <w:autoSpaceDN w:val="0"/>
              <w:adjustRightInd w:val="0"/>
              <w:jc w:val="center"/>
              <w:rPr>
                <w:rFonts w:ascii="仿宋" w:eastAsia="仿宋" w:hAnsi="仿宋" w:cs="宋体"/>
                <w:kern w:val="0"/>
                <w:szCs w:val="21"/>
              </w:rPr>
            </w:pPr>
            <w:proofErr w:type="gramStart"/>
            <w:r w:rsidRPr="00942E6E">
              <w:rPr>
                <w:rFonts w:ascii="仿宋" w:eastAsia="仿宋" w:hAnsi="仿宋" w:cs="宋体" w:hint="eastAsia"/>
                <w:kern w:val="0"/>
                <w:szCs w:val="21"/>
              </w:rPr>
              <w:t>联合站</w:t>
            </w:r>
            <w:proofErr w:type="gramEnd"/>
          </w:p>
        </w:tc>
        <w:tc>
          <w:tcPr>
            <w:tcW w:w="5845" w:type="dxa"/>
            <w:shd w:val="clear" w:color="auto" w:fill="FFFFFF" w:themeFill="background1"/>
            <w:vAlign w:val="center"/>
          </w:tcPr>
          <w:p w14:paraId="0271B863" w14:textId="77777777" w:rsidR="00942E6E" w:rsidRPr="00942E6E" w:rsidRDefault="00942E6E" w:rsidP="00942E6E">
            <w:pPr>
              <w:kinsoku w:val="0"/>
              <w:overflowPunct w:val="0"/>
              <w:autoSpaceDE w:val="0"/>
              <w:autoSpaceDN w:val="0"/>
              <w:adjustRightInd w:val="0"/>
              <w:spacing w:line="340" w:lineRule="exact"/>
              <w:rPr>
                <w:rFonts w:ascii="仿宋" w:eastAsia="仿宋" w:hAnsi="仿宋" w:cs="微软雅黑"/>
                <w:kern w:val="0"/>
                <w:szCs w:val="21"/>
              </w:rPr>
            </w:pPr>
            <w:r w:rsidRPr="00942E6E">
              <w:rPr>
                <w:rFonts w:ascii="仿宋" w:eastAsia="仿宋" w:hAnsi="仿宋" w:cs="宋体" w:hint="eastAsia"/>
                <w:kern w:val="0"/>
                <w:szCs w:val="21"/>
              </w:rPr>
              <w:t>分离器、储油罐、采出水罐，过滤罐</w:t>
            </w:r>
          </w:p>
        </w:tc>
        <w:tc>
          <w:tcPr>
            <w:tcW w:w="662" w:type="dxa"/>
            <w:shd w:val="clear" w:color="auto" w:fill="FFFFFF" w:themeFill="background1"/>
            <w:vAlign w:val="center"/>
          </w:tcPr>
          <w:p w14:paraId="5FBB4FFB" w14:textId="77777777" w:rsidR="00942E6E" w:rsidRPr="00803EB6" w:rsidRDefault="00942E6E" w:rsidP="00942E6E">
            <w:pPr>
              <w:kinsoku w:val="0"/>
              <w:overflowPunct w:val="0"/>
              <w:autoSpaceDE w:val="0"/>
              <w:autoSpaceDN w:val="0"/>
              <w:adjustRightInd w:val="0"/>
              <w:rPr>
                <w:rFonts w:ascii="仿宋" w:eastAsia="仿宋" w:hAnsi="仿宋" w:cs="Times New Roman"/>
                <w:kern w:val="0"/>
                <w:sz w:val="22"/>
              </w:rPr>
            </w:pPr>
          </w:p>
        </w:tc>
      </w:tr>
      <w:tr w:rsidR="00942E6E" w:rsidRPr="00942E6E" w14:paraId="5CFFBE93" w14:textId="77777777" w:rsidTr="00D832F9">
        <w:trPr>
          <w:trHeight w:val="221"/>
          <w:jc w:val="center"/>
        </w:trPr>
        <w:tc>
          <w:tcPr>
            <w:tcW w:w="683" w:type="dxa"/>
            <w:shd w:val="clear" w:color="auto" w:fill="FFFFFF" w:themeFill="background1"/>
            <w:vAlign w:val="center"/>
          </w:tcPr>
          <w:p w14:paraId="611D3213" w14:textId="77777777" w:rsidR="00942E6E" w:rsidRPr="00942E6E" w:rsidRDefault="00942E6E" w:rsidP="00942E6E">
            <w:pPr>
              <w:kinsoku w:val="0"/>
              <w:overflowPunct w:val="0"/>
              <w:autoSpaceDE w:val="0"/>
              <w:autoSpaceDN w:val="0"/>
              <w:adjustRightInd w:val="0"/>
              <w:spacing w:line="251" w:lineRule="exact"/>
              <w:jc w:val="center"/>
              <w:rPr>
                <w:rFonts w:ascii="仿宋" w:eastAsia="仿宋" w:hAnsi="仿宋" w:cs="宋体"/>
                <w:w w:val="99"/>
                <w:kern w:val="0"/>
                <w:szCs w:val="21"/>
              </w:rPr>
            </w:pPr>
            <w:r w:rsidRPr="00942E6E">
              <w:rPr>
                <w:rFonts w:ascii="仿宋" w:eastAsia="仿宋" w:hAnsi="仿宋" w:cs="宋体"/>
                <w:w w:val="99"/>
                <w:kern w:val="0"/>
                <w:szCs w:val="21"/>
              </w:rPr>
              <w:t>2</w:t>
            </w:r>
          </w:p>
        </w:tc>
        <w:tc>
          <w:tcPr>
            <w:tcW w:w="1410" w:type="dxa"/>
            <w:shd w:val="clear" w:color="auto" w:fill="FFFFFF" w:themeFill="background1"/>
            <w:vAlign w:val="center"/>
          </w:tcPr>
          <w:p w14:paraId="3816E3DC" w14:textId="77777777" w:rsidR="00942E6E" w:rsidRPr="00942E6E" w:rsidRDefault="00942E6E" w:rsidP="00942E6E">
            <w:pPr>
              <w:kinsoku w:val="0"/>
              <w:overflowPunct w:val="0"/>
              <w:autoSpaceDE w:val="0"/>
              <w:autoSpaceDN w:val="0"/>
              <w:adjustRightInd w:val="0"/>
              <w:spacing w:line="251" w:lineRule="exact"/>
              <w:jc w:val="center"/>
              <w:rPr>
                <w:rFonts w:ascii="仿宋" w:eastAsia="仿宋" w:hAnsi="仿宋" w:cs="宋体"/>
                <w:kern w:val="0"/>
                <w:szCs w:val="21"/>
              </w:rPr>
            </w:pPr>
            <w:r w:rsidRPr="00942E6E">
              <w:rPr>
                <w:rFonts w:ascii="仿宋" w:eastAsia="仿宋" w:hAnsi="仿宋" w:cs="宋体" w:hint="eastAsia"/>
                <w:kern w:val="0"/>
                <w:szCs w:val="21"/>
              </w:rPr>
              <w:t>接转站</w:t>
            </w:r>
          </w:p>
        </w:tc>
        <w:tc>
          <w:tcPr>
            <w:tcW w:w="5845" w:type="dxa"/>
            <w:shd w:val="clear" w:color="auto" w:fill="FFFFFF" w:themeFill="background1"/>
            <w:vAlign w:val="center"/>
          </w:tcPr>
          <w:p w14:paraId="61304A68" w14:textId="77777777" w:rsidR="00942E6E" w:rsidRPr="00942E6E" w:rsidRDefault="00942E6E" w:rsidP="00942E6E">
            <w:pPr>
              <w:kinsoku w:val="0"/>
              <w:overflowPunct w:val="0"/>
              <w:autoSpaceDE w:val="0"/>
              <w:autoSpaceDN w:val="0"/>
              <w:adjustRightInd w:val="0"/>
              <w:spacing w:line="251" w:lineRule="exact"/>
              <w:rPr>
                <w:rFonts w:ascii="仿宋" w:eastAsia="仿宋" w:hAnsi="仿宋" w:cs="宋体"/>
                <w:kern w:val="0"/>
                <w:szCs w:val="21"/>
              </w:rPr>
            </w:pPr>
            <w:r w:rsidRPr="00942E6E">
              <w:rPr>
                <w:rFonts w:ascii="仿宋" w:eastAsia="仿宋" w:hAnsi="仿宋" w:cs="宋体" w:hint="eastAsia"/>
                <w:kern w:val="0"/>
                <w:szCs w:val="21"/>
              </w:rPr>
              <w:t>分离器、原油罐、采出水罐，过滤罐</w:t>
            </w:r>
          </w:p>
        </w:tc>
        <w:tc>
          <w:tcPr>
            <w:tcW w:w="662" w:type="dxa"/>
            <w:shd w:val="clear" w:color="auto" w:fill="FFFFFF" w:themeFill="background1"/>
            <w:vAlign w:val="center"/>
          </w:tcPr>
          <w:p w14:paraId="14A36FAB" w14:textId="77777777" w:rsidR="00942E6E" w:rsidRPr="00942E6E" w:rsidRDefault="00942E6E" w:rsidP="00942E6E">
            <w:pPr>
              <w:kinsoku w:val="0"/>
              <w:overflowPunct w:val="0"/>
              <w:autoSpaceDE w:val="0"/>
              <w:autoSpaceDN w:val="0"/>
              <w:adjustRightInd w:val="0"/>
              <w:rPr>
                <w:rFonts w:ascii="仿宋" w:eastAsia="仿宋" w:hAnsi="仿宋" w:cs="Times New Roman"/>
                <w:kern w:val="0"/>
                <w:sz w:val="20"/>
                <w:szCs w:val="20"/>
              </w:rPr>
            </w:pPr>
          </w:p>
        </w:tc>
      </w:tr>
      <w:tr w:rsidR="00942E6E" w:rsidRPr="00942E6E" w14:paraId="49332EC9" w14:textId="77777777" w:rsidTr="00D832F9">
        <w:trPr>
          <w:trHeight w:val="222"/>
          <w:jc w:val="center"/>
        </w:trPr>
        <w:tc>
          <w:tcPr>
            <w:tcW w:w="683" w:type="dxa"/>
            <w:shd w:val="clear" w:color="auto" w:fill="FFFFFF" w:themeFill="background1"/>
            <w:vAlign w:val="center"/>
          </w:tcPr>
          <w:p w14:paraId="5A3EE3DE" w14:textId="77777777" w:rsidR="00942E6E" w:rsidRPr="00942E6E" w:rsidRDefault="00942E6E" w:rsidP="00942E6E">
            <w:pPr>
              <w:kinsoku w:val="0"/>
              <w:overflowPunct w:val="0"/>
              <w:autoSpaceDE w:val="0"/>
              <w:autoSpaceDN w:val="0"/>
              <w:adjustRightInd w:val="0"/>
              <w:spacing w:line="253" w:lineRule="exact"/>
              <w:jc w:val="center"/>
              <w:rPr>
                <w:rFonts w:ascii="仿宋" w:eastAsia="仿宋" w:hAnsi="仿宋" w:cs="宋体"/>
                <w:w w:val="99"/>
                <w:kern w:val="0"/>
                <w:szCs w:val="21"/>
              </w:rPr>
            </w:pPr>
            <w:r w:rsidRPr="00942E6E">
              <w:rPr>
                <w:rFonts w:ascii="仿宋" w:eastAsia="仿宋" w:hAnsi="仿宋" w:cs="宋体"/>
                <w:w w:val="99"/>
                <w:kern w:val="0"/>
                <w:szCs w:val="21"/>
              </w:rPr>
              <w:t>3</w:t>
            </w:r>
          </w:p>
        </w:tc>
        <w:tc>
          <w:tcPr>
            <w:tcW w:w="1410" w:type="dxa"/>
            <w:shd w:val="clear" w:color="auto" w:fill="FFFFFF" w:themeFill="background1"/>
            <w:vAlign w:val="center"/>
          </w:tcPr>
          <w:p w14:paraId="39B8AD04" w14:textId="77777777" w:rsidR="00942E6E" w:rsidRPr="00942E6E" w:rsidRDefault="00942E6E" w:rsidP="00942E6E">
            <w:pPr>
              <w:kinsoku w:val="0"/>
              <w:overflowPunct w:val="0"/>
              <w:autoSpaceDE w:val="0"/>
              <w:autoSpaceDN w:val="0"/>
              <w:adjustRightInd w:val="0"/>
              <w:spacing w:line="253" w:lineRule="exact"/>
              <w:jc w:val="center"/>
              <w:rPr>
                <w:rFonts w:ascii="仿宋" w:eastAsia="仿宋" w:hAnsi="仿宋" w:cs="宋体"/>
                <w:kern w:val="0"/>
                <w:szCs w:val="21"/>
              </w:rPr>
            </w:pPr>
            <w:r w:rsidRPr="00942E6E">
              <w:rPr>
                <w:rFonts w:ascii="仿宋" w:eastAsia="仿宋" w:hAnsi="仿宋" w:cs="宋体" w:hint="eastAsia"/>
                <w:kern w:val="0"/>
                <w:szCs w:val="21"/>
              </w:rPr>
              <w:t>计量站</w:t>
            </w:r>
          </w:p>
        </w:tc>
        <w:tc>
          <w:tcPr>
            <w:tcW w:w="5845" w:type="dxa"/>
            <w:shd w:val="clear" w:color="auto" w:fill="FFFFFF" w:themeFill="background1"/>
            <w:vAlign w:val="center"/>
          </w:tcPr>
          <w:p w14:paraId="7CD24578" w14:textId="77777777" w:rsidR="00942E6E" w:rsidRPr="00942E6E" w:rsidRDefault="00942E6E" w:rsidP="00942E6E">
            <w:pPr>
              <w:kinsoku w:val="0"/>
              <w:overflowPunct w:val="0"/>
              <w:autoSpaceDE w:val="0"/>
              <w:autoSpaceDN w:val="0"/>
              <w:adjustRightInd w:val="0"/>
              <w:spacing w:line="253" w:lineRule="exact"/>
              <w:rPr>
                <w:rFonts w:ascii="仿宋" w:eastAsia="仿宋" w:hAnsi="仿宋" w:cs="宋体"/>
                <w:kern w:val="0"/>
                <w:szCs w:val="21"/>
              </w:rPr>
            </w:pPr>
            <w:r w:rsidRPr="00942E6E">
              <w:rPr>
                <w:rFonts w:ascii="仿宋" w:eastAsia="仿宋" w:hAnsi="仿宋" w:cs="宋体" w:hint="eastAsia"/>
                <w:kern w:val="0"/>
                <w:szCs w:val="21"/>
              </w:rPr>
              <w:t>库房、阀组、加热炉、</w:t>
            </w:r>
            <w:proofErr w:type="gramStart"/>
            <w:r w:rsidRPr="00942E6E">
              <w:rPr>
                <w:rFonts w:ascii="仿宋" w:eastAsia="仿宋" w:hAnsi="仿宋" w:cs="宋体" w:hint="eastAsia"/>
                <w:kern w:val="0"/>
                <w:szCs w:val="21"/>
              </w:rPr>
              <w:t>计量间</w:t>
            </w:r>
            <w:proofErr w:type="gramEnd"/>
            <w:r w:rsidRPr="00942E6E">
              <w:rPr>
                <w:rFonts w:ascii="仿宋" w:eastAsia="仿宋" w:hAnsi="仿宋" w:cs="宋体" w:hint="eastAsia"/>
                <w:kern w:val="0"/>
                <w:szCs w:val="21"/>
              </w:rPr>
              <w:t>等</w:t>
            </w:r>
          </w:p>
        </w:tc>
        <w:tc>
          <w:tcPr>
            <w:tcW w:w="662" w:type="dxa"/>
            <w:shd w:val="clear" w:color="auto" w:fill="FFFFFF" w:themeFill="background1"/>
            <w:vAlign w:val="center"/>
          </w:tcPr>
          <w:p w14:paraId="29C016B0" w14:textId="77777777" w:rsidR="00942E6E" w:rsidRPr="00942E6E" w:rsidRDefault="00942E6E" w:rsidP="00942E6E">
            <w:pPr>
              <w:kinsoku w:val="0"/>
              <w:overflowPunct w:val="0"/>
              <w:autoSpaceDE w:val="0"/>
              <w:autoSpaceDN w:val="0"/>
              <w:adjustRightInd w:val="0"/>
              <w:rPr>
                <w:rFonts w:ascii="仿宋" w:eastAsia="仿宋" w:hAnsi="仿宋" w:cs="Times New Roman"/>
                <w:kern w:val="0"/>
                <w:sz w:val="20"/>
                <w:szCs w:val="20"/>
              </w:rPr>
            </w:pPr>
          </w:p>
        </w:tc>
      </w:tr>
      <w:tr w:rsidR="00942E6E" w:rsidRPr="00942E6E" w14:paraId="3F0F5F76" w14:textId="77777777" w:rsidTr="00D832F9">
        <w:trPr>
          <w:trHeight w:val="221"/>
          <w:jc w:val="center"/>
        </w:trPr>
        <w:tc>
          <w:tcPr>
            <w:tcW w:w="683" w:type="dxa"/>
            <w:shd w:val="clear" w:color="auto" w:fill="FFFFFF" w:themeFill="background1"/>
            <w:vAlign w:val="center"/>
          </w:tcPr>
          <w:p w14:paraId="4B96AE7C" w14:textId="77777777" w:rsidR="00942E6E" w:rsidRPr="00942E6E" w:rsidRDefault="00942E6E" w:rsidP="00942E6E">
            <w:pPr>
              <w:kinsoku w:val="0"/>
              <w:overflowPunct w:val="0"/>
              <w:autoSpaceDE w:val="0"/>
              <w:autoSpaceDN w:val="0"/>
              <w:adjustRightInd w:val="0"/>
              <w:spacing w:line="252" w:lineRule="exact"/>
              <w:jc w:val="center"/>
              <w:rPr>
                <w:rFonts w:ascii="仿宋" w:eastAsia="仿宋" w:hAnsi="仿宋" w:cs="宋体"/>
                <w:w w:val="99"/>
                <w:kern w:val="0"/>
                <w:szCs w:val="21"/>
              </w:rPr>
            </w:pPr>
            <w:r w:rsidRPr="00942E6E">
              <w:rPr>
                <w:rFonts w:ascii="仿宋" w:eastAsia="仿宋" w:hAnsi="仿宋" w:cs="宋体"/>
                <w:w w:val="99"/>
                <w:kern w:val="0"/>
                <w:szCs w:val="21"/>
              </w:rPr>
              <w:t>4</w:t>
            </w:r>
          </w:p>
        </w:tc>
        <w:tc>
          <w:tcPr>
            <w:tcW w:w="1410" w:type="dxa"/>
            <w:shd w:val="clear" w:color="auto" w:fill="FFFFFF" w:themeFill="background1"/>
            <w:vAlign w:val="center"/>
          </w:tcPr>
          <w:p w14:paraId="6EB0A03D" w14:textId="77777777" w:rsidR="00942E6E" w:rsidRPr="00942E6E" w:rsidRDefault="00942E6E" w:rsidP="00942E6E">
            <w:pPr>
              <w:kinsoku w:val="0"/>
              <w:overflowPunct w:val="0"/>
              <w:autoSpaceDE w:val="0"/>
              <w:autoSpaceDN w:val="0"/>
              <w:adjustRightInd w:val="0"/>
              <w:spacing w:line="252" w:lineRule="exact"/>
              <w:jc w:val="center"/>
              <w:rPr>
                <w:rFonts w:ascii="仿宋" w:eastAsia="仿宋" w:hAnsi="仿宋" w:cs="宋体"/>
                <w:kern w:val="0"/>
                <w:szCs w:val="21"/>
              </w:rPr>
            </w:pPr>
            <w:r w:rsidRPr="00942E6E">
              <w:rPr>
                <w:rFonts w:ascii="仿宋" w:eastAsia="仿宋" w:hAnsi="仿宋" w:cs="宋体" w:hint="eastAsia"/>
                <w:kern w:val="0"/>
                <w:szCs w:val="21"/>
              </w:rPr>
              <w:t>注水井场</w:t>
            </w:r>
          </w:p>
        </w:tc>
        <w:tc>
          <w:tcPr>
            <w:tcW w:w="5845" w:type="dxa"/>
            <w:shd w:val="clear" w:color="auto" w:fill="FFFFFF" w:themeFill="background1"/>
            <w:vAlign w:val="center"/>
          </w:tcPr>
          <w:p w14:paraId="09003229" w14:textId="77777777" w:rsidR="00942E6E" w:rsidRPr="00942E6E" w:rsidRDefault="00942E6E" w:rsidP="00942E6E">
            <w:pPr>
              <w:kinsoku w:val="0"/>
              <w:overflowPunct w:val="0"/>
              <w:autoSpaceDE w:val="0"/>
              <w:autoSpaceDN w:val="0"/>
              <w:adjustRightInd w:val="0"/>
              <w:spacing w:line="252" w:lineRule="exact"/>
              <w:rPr>
                <w:rFonts w:ascii="仿宋" w:eastAsia="仿宋" w:hAnsi="仿宋" w:cs="宋体"/>
                <w:kern w:val="0"/>
                <w:szCs w:val="21"/>
              </w:rPr>
            </w:pPr>
            <w:r w:rsidRPr="00942E6E">
              <w:rPr>
                <w:rFonts w:ascii="仿宋" w:eastAsia="仿宋" w:hAnsi="仿宋" w:cs="宋体" w:hint="eastAsia"/>
                <w:kern w:val="0"/>
                <w:szCs w:val="21"/>
              </w:rPr>
              <w:t>注水井口等</w:t>
            </w:r>
          </w:p>
        </w:tc>
        <w:tc>
          <w:tcPr>
            <w:tcW w:w="662" w:type="dxa"/>
            <w:shd w:val="clear" w:color="auto" w:fill="FFFFFF" w:themeFill="background1"/>
            <w:vAlign w:val="center"/>
          </w:tcPr>
          <w:p w14:paraId="6790F4E2" w14:textId="77777777" w:rsidR="00942E6E" w:rsidRPr="00942E6E" w:rsidRDefault="00942E6E" w:rsidP="00942E6E">
            <w:pPr>
              <w:kinsoku w:val="0"/>
              <w:overflowPunct w:val="0"/>
              <w:autoSpaceDE w:val="0"/>
              <w:autoSpaceDN w:val="0"/>
              <w:adjustRightInd w:val="0"/>
              <w:rPr>
                <w:rFonts w:ascii="仿宋" w:eastAsia="仿宋" w:hAnsi="仿宋" w:cs="Times New Roman"/>
                <w:kern w:val="0"/>
                <w:sz w:val="20"/>
                <w:szCs w:val="20"/>
              </w:rPr>
            </w:pPr>
          </w:p>
        </w:tc>
      </w:tr>
      <w:tr w:rsidR="00942E6E" w:rsidRPr="00942E6E" w14:paraId="2B1E1F7E" w14:textId="77777777" w:rsidTr="00D832F9">
        <w:trPr>
          <w:trHeight w:val="511"/>
          <w:jc w:val="center"/>
        </w:trPr>
        <w:tc>
          <w:tcPr>
            <w:tcW w:w="683" w:type="dxa"/>
            <w:shd w:val="clear" w:color="auto" w:fill="FFFFFF" w:themeFill="background1"/>
            <w:vAlign w:val="center"/>
          </w:tcPr>
          <w:p w14:paraId="4BCE1825" w14:textId="77777777" w:rsidR="00942E6E" w:rsidRPr="00942E6E" w:rsidRDefault="00942E6E" w:rsidP="00942E6E">
            <w:pPr>
              <w:kinsoku w:val="0"/>
              <w:overflowPunct w:val="0"/>
              <w:autoSpaceDE w:val="0"/>
              <w:autoSpaceDN w:val="0"/>
              <w:adjustRightInd w:val="0"/>
              <w:jc w:val="center"/>
              <w:rPr>
                <w:rFonts w:ascii="仿宋" w:eastAsia="仿宋" w:hAnsi="仿宋" w:cs="黑体"/>
                <w:kern w:val="0"/>
                <w:szCs w:val="21"/>
              </w:rPr>
            </w:pPr>
          </w:p>
          <w:p w14:paraId="3C811AF5" w14:textId="77777777" w:rsidR="00942E6E" w:rsidRPr="00942E6E" w:rsidRDefault="00942E6E" w:rsidP="00942E6E">
            <w:pPr>
              <w:kinsoku w:val="0"/>
              <w:overflowPunct w:val="0"/>
              <w:autoSpaceDE w:val="0"/>
              <w:autoSpaceDN w:val="0"/>
              <w:adjustRightInd w:val="0"/>
              <w:jc w:val="center"/>
              <w:rPr>
                <w:rFonts w:ascii="仿宋" w:eastAsia="仿宋" w:hAnsi="仿宋" w:cs="宋体"/>
                <w:w w:val="99"/>
                <w:kern w:val="0"/>
                <w:szCs w:val="21"/>
              </w:rPr>
            </w:pPr>
            <w:r w:rsidRPr="00942E6E">
              <w:rPr>
                <w:rFonts w:ascii="仿宋" w:eastAsia="仿宋" w:hAnsi="仿宋" w:cs="宋体"/>
                <w:w w:val="99"/>
                <w:kern w:val="0"/>
                <w:szCs w:val="21"/>
              </w:rPr>
              <w:t>5</w:t>
            </w:r>
          </w:p>
        </w:tc>
        <w:tc>
          <w:tcPr>
            <w:tcW w:w="1410" w:type="dxa"/>
            <w:shd w:val="clear" w:color="auto" w:fill="FFFFFF" w:themeFill="background1"/>
            <w:vAlign w:val="center"/>
          </w:tcPr>
          <w:p w14:paraId="1003DFCC" w14:textId="77777777" w:rsidR="00942E6E" w:rsidRPr="00942E6E" w:rsidRDefault="00942E6E" w:rsidP="00942E6E">
            <w:pPr>
              <w:kinsoku w:val="0"/>
              <w:overflowPunct w:val="0"/>
              <w:autoSpaceDE w:val="0"/>
              <w:autoSpaceDN w:val="0"/>
              <w:adjustRightInd w:val="0"/>
              <w:jc w:val="center"/>
              <w:rPr>
                <w:rFonts w:ascii="仿宋" w:eastAsia="仿宋" w:hAnsi="仿宋" w:cs="宋体"/>
                <w:kern w:val="0"/>
                <w:szCs w:val="21"/>
              </w:rPr>
            </w:pPr>
            <w:r w:rsidRPr="00942E6E">
              <w:rPr>
                <w:rFonts w:ascii="仿宋" w:eastAsia="仿宋" w:hAnsi="仿宋" w:cs="宋体" w:hint="eastAsia"/>
                <w:kern w:val="0"/>
                <w:szCs w:val="21"/>
              </w:rPr>
              <w:t>油井井场</w:t>
            </w:r>
          </w:p>
        </w:tc>
        <w:tc>
          <w:tcPr>
            <w:tcW w:w="5845" w:type="dxa"/>
            <w:shd w:val="clear" w:color="auto" w:fill="FFFFFF" w:themeFill="background1"/>
            <w:vAlign w:val="center"/>
          </w:tcPr>
          <w:p w14:paraId="7FAD57B8" w14:textId="77777777" w:rsidR="00942E6E" w:rsidRPr="00942E6E" w:rsidRDefault="00942E6E" w:rsidP="00942E6E">
            <w:pPr>
              <w:kinsoku w:val="0"/>
              <w:overflowPunct w:val="0"/>
              <w:autoSpaceDE w:val="0"/>
              <w:autoSpaceDN w:val="0"/>
              <w:adjustRightInd w:val="0"/>
              <w:spacing w:line="253" w:lineRule="exact"/>
              <w:rPr>
                <w:rFonts w:ascii="仿宋" w:eastAsia="仿宋" w:hAnsi="仿宋" w:cs="宋体"/>
                <w:kern w:val="0"/>
                <w:szCs w:val="21"/>
              </w:rPr>
            </w:pPr>
            <w:r w:rsidRPr="00942E6E">
              <w:rPr>
                <w:rFonts w:ascii="仿宋" w:eastAsia="仿宋" w:hAnsi="仿宋" w:cs="宋体" w:hint="eastAsia"/>
                <w:kern w:val="0"/>
                <w:szCs w:val="21"/>
              </w:rPr>
              <w:t>原油进站：游梁机（或高原机）、控制柜等</w:t>
            </w:r>
          </w:p>
          <w:p w14:paraId="380B1A0A" w14:textId="77777777" w:rsidR="00942E6E" w:rsidRPr="00942E6E" w:rsidRDefault="00942E6E" w:rsidP="00942E6E">
            <w:pPr>
              <w:kinsoku w:val="0"/>
              <w:overflowPunct w:val="0"/>
              <w:autoSpaceDE w:val="0"/>
              <w:autoSpaceDN w:val="0"/>
              <w:adjustRightInd w:val="0"/>
              <w:spacing w:line="253" w:lineRule="exact"/>
              <w:rPr>
                <w:rFonts w:ascii="仿宋" w:eastAsia="仿宋" w:hAnsi="仿宋" w:cs="宋体"/>
                <w:spacing w:val="2"/>
                <w:kern w:val="0"/>
                <w:szCs w:val="21"/>
              </w:rPr>
            </w:pPr>
            <w:r w:rsidRPr="00942E6E">
              <w:rPr>
                <w:rFonts w:ascii="仿宋" w:eastAsia="仿宋" w:hAnsi="仿宋" w:cs="宋体" w:hint="eastAsia"/>
                <w:kern w:val="0"/>
                <w:szCs w:val="21"/>
              </w:rPr>
              <w:t>原油进罐：游梁机（或高原机）、控制柜、多功能</w:t>
            </w:r>
            <w:r w:rsidRPr="00942E6E">
              <w:rPr>
                <w:rFonts w:ascii="仿宋" w:eastAsia="仿宋" w:hAnsi="仿宋" w:cs="宋体"/>
                <w:kern w:val="0"/>
                <w:szCs w:val="21"/>
              </w:rPr>
              <w:t xml:space="preserve"> </w:t>
            </w:r>
            <w:r w:rsidRPr="00942E6E">
              <w:rPr>
                <w:rFonts w:ascii="仿宋" w:eastAsia="仿宋" w:hAnsi="仿宋" w:cs="宋体" w:hint="eastAsia"/>
                <w:kern w:val="0"/>
                <w:szCs w:val="21"/>
              </w:rPr>
              <w:t>罐等</w:t>
            </w:r>
          </w:p>
        </w:tc>
        <w:tc>
          <w:tcPr>
            <w:tcW w:w="662" w:type="dxa"/>
            <w:shd w:val="clear" w:color="auto" w:fill="FFFFFF" w:themeFill="background1"/>
            <w:vAlign w:val="center"/>
          </w:tcPr>
          <w:p w14:paraId="1CF2D690" w14:textId="77777777" w:rsidR="00942E6E" w:rsidRPr="00942E6E" w:rsidRDefault="00942E6E" w:rsidP="00942E6E">
            <w:pPr>
              <w:kinsoku w:val="0"/>
              <w:overflowPunct w:val="0"/>
              <w:autoSpaceDE w:val="0"/>
              <w:autoSpaceDN w:val="0"/>
              <w:adjustRightInd w:val="0"/>
              <w:rPr>
                <w:rFonts w:ascii="仿宋" w:eastAsia="仿宋" w:hAnsi="仿宋" w:cs="Times New Roman"/>
                <w:kern w:val="0"/>
                <w:sz w:val="22"/>
              </w:rPr>
            </w:pPr>
          </w:p>
        </w:tc>
      </w:tr>
    </w:tbl>
    <w:p w14:paraId="5EBB1AF9" w14:textId="1548890D" w:rsidR="00942E6E" w:rsidRPr="000476DC" w:rsidRDefault="002F35DE" w:rsidP="000476DC">
      <w:pPr>
        <w:kinsoku w:val="0"/>
        <w:overflowPunct w:val="0"/>
        <w:autoSpaceDE w:val="0"/>
        <w:autoSpaceDN w:val="0"/>
        <w:adjustRightInd w:val="0"/>
        <w:spacing w:line="560" w:lineRule="atLeast"/>
        <w:ind w:firstLineChars="200" w:firstLine="640"/>
        <w:rPr>
          <w:rFonts w:ascii="仿宋_GB2312" w:eastAsia="仿宋_GB2312" w:hAnsi="Times New Roman" w:cs="宋体"/>
          <w:kern w:val="0"/>
          <w:sz w:val="32"/>
          <w:szCs w:val="32"/>
        </w:rPr>
      </w:pPr>
      <w:r>
        <w:rPr>
          <w:rFonts w:ascii="仿宋_GB2312" w:eastAsia="仿宋_GB2312" w:hAnsi="Times New Roman" w:cs="宋体" w:hint="eastAsia"/>
          <w:kern w:val="0"/>
          <w:sz w:val="32"/>
          <w:szCs w:val="32"/>
        </w:rPr>
        <w:t>2、</w:t>
      </w:r>
      <w:r w:rsidR="00942E6E" w:rsidRPr="000476DC">
        <w:rPr>
          <w:rFonts w:ascii="仿宋_GB2312" w:eastAsia="仿宋_GB2312" w:hAnsi="Times New Roman" w:cs="宋体" w:hint="eastAsia"/>
          <w:kern w:val="0"/>
          <w:sz w:val="32"/>
          <w:szCs w:val="32"/>
        </w:rPr>
        <w:t>监测范围</w:t>
      </w:r>
    </w:p>
    <w:p w14:paraId="4D011772" w14:textId="7F7FA4CD" w:rsidR="000476DC" w:rsidRDefault="00942E6E" w:rsidP="000476DC">
      <w:pPr>
        <w:kinsoku w:val="0"/>
        <w:overflowPunct w:val="0"/>
        <w:autoSpaceDE w:val="0"/>
        <w:autoSpaceDN w:val="0"/>
        <w:adjustRightInd w:val="0"/>
        <w:spacing w:line="560" w:lineRule="atLeast"/>
        <w:ind w:firstLineChars="200" w:firstLine="640"/>
        <w:rPr>
          <w:rFonts w:ascii="仿宋_GB2312" w:eastAsia="仿宋_GB2312" w:hAnsi="Times New Roman" w:cs="宋体"/>
          <w:kern w:val="0"/>
          <w:sz w:val="32"/>
          <w:szCs w:val="32"/>
        </w:rPr>
      </w:pPr>
      <w:r w:rsidRPr="000476DC">
        <w:rPr>
          <w:rFonts w:ascii="仿宋_GB2312" w:eastAsia="仿宋_GB2312" w:hAnsi="Times New Roman" w:cs="宋体" w:hint="eastAsia"/>
          <w:kern w:val="0"/>
          <w:sz w:val="32"/>
          <w:szCs w:val="32"/>
        </w:rPr>
        <w:t>主要对</w:t>
      </w:r>
      <w:r w:rsidR="000476DC">
        <w:rPr>
          <w:rFonts w:ascii="仿宋_GB2312" w:eastAsia="仿宋_GB2312" w:hAnsi="Times New Roman" w:cs="宋体" w:hint="eastAsia"/>
          <w:kern w:val="0"/>
          <w:sz w:val="32"/>
          <w:szCs w:val="32"/>
        </w:rPr>
        <w:t>桩西</w:t>
      </w:r>
      <w:r w:rsidRPr="000476DC">
        <w:rPr>
          <w:rFonts w:ascii="仿宋_GB2312" w:eastAsia="仿宋_GB2312" w:hAnsi="Times New Roman" w:cs="宋体" w:hint="eastAsia"/>
          <w:kern w:val="0"/>
          <w:sz w:val="32"/>
          <w:szCs w:val="32"/>
        </w:rPr>
        <w:t>采油厂辖区内</w:t>
      </w:r>
      <w:r w:rsidR="000476DC">
        <w:rPr>
          <w:rFonts w:ascii="仿宋_GB2312" w:eastAsia="仿宋_GB2312" w:hAnsi="Times New Roman" w:cs="宋体" w:hint="eastAsia"/>
          <w:kern w:val="0"/>
          <w:sz w:val="32"/>
          <w:szCs w:val="32"/>
        </w:rPr>
        <w:t>桩</w:t>
      </w:r>
      <w:proofErr w:type="gramStart"/>
      <w:r w:rsidR="000476DC">
        <w:rPr>
          <w:rFonts w:ascii="仿宋_GB2312" w:eastAsia="仿宋_GB2312" w:hAnsi="Times New Roman" w:cs="宋体" w:hint="eastAsia"/>
          <w:kern w:val="0"/>
          <w:sz w:val="32"/>
          <w:szCs w:val="32"/>
        </w:rPr>
        <w:t>西</w:t>
      </w:r>
      <w:r w:rsidRPr="000476DC">
        <w:rPr>
          <w:rFonts w:ascii="仿宋_GB2312" w:eastAsia="仿宋_GB2312" w:hAnsi="Times New Roman" w:cs="宋体" w:hint="eastAsia"/>
          <w:kern w:val="0"/>
          <w:sz w:val="32"/>
          <w:szCs w:val="32"/>
        </w:rPr>
        <w:t>联合站</w:t>
      </w:r>
      <w:proofErr w:type="gramEnd"/>
      <w:r w:rsidRPr="000476DC">
        <w:rPr>
          <w:rFonts w:ascii="仿宋_GB2312" w:eastAsia="仿宋_GB2312" w:hAnsi="Times New Roman" w:cs="宋体" w:hint="eastAsia"/>
          <w:kern w:val="0"/>
          <w:sz w:val="32"/>
          <w:szCs w:val="32"/>
        </w:rPr>
        <w:t>、</w:t>
      </w:r>
      <w:r w:rsidR="000476DC">
        <w:rPr>
          <w:rFonts w:ascii="仿宋_GB2312" w:eastAsia="仿宋_GB2312" w:hAnsi="Times New Roman" w:cs="宋体" w:hint="eastAsia"/>
          <w:kern w:val="0"/>
          <w:sz w:val="32"/>
          <w:szCs w:val="32"/>
        </w:rPr>
        <w:t>桩西油泥</w:t>
      </w:r>
      <w:proofErr w:type="gramStart"/>
      <w:r w:rsidR="000476DC">
        <w:rPr>
          <w:rFonts w:ascii="仿宋_GB2312" w:eastAsia="仿宋_GB2312" w:hAnsi="Times New Roman" w:cs="宋体" w:hint="eastAsia"/>
          <w:kern w:val="0"/>
          <w:sz w:val="32"/>
          <w:szCs w:val="32"/>
        </w:rPr>
        <w:t>砂</w:t>
      </w:r>
      <w:proofErr w:type="gramEnd"/>
      <w:r w:rsidRPr="000476DC">
        <w:rPr>
          <w:rFonts w:ascii="仿宋_GB2312" w:eastAsia="仿宋_GB2312" w:hAnsi="Times New Roman" w:cs="宋体" w:hint="eastAsia"/>
          <w:kern w:val="0"/>
          <w:sz w:val="32"/>
          <w:szCs w:val="32"/>
        </w:rPr>
        <w:t>贮存场共</w:t>
      </w:r>
      <w:r w:rsidR="000476DC">
        <w:rPr>
          <w:rFonts w:ascii="仿宋_GB2312" w:eastAsia="仿宋_GB2312" w:hAnsi="Times New Roman" w:cs="宋体" w:hint="eastAsia"/>
          <w:kern w:val="0"/>
          <w:sz w:val="32"/>
          <w:szCs w:val="32"/>
        </w:rPr>
        <w:t>2</w:t>
      </w:r>
      <w:r w:rsidRPr="000476DC">
        <w:rPr>
          <w:rFonts w:ascii="仿宋_GB2312" w:eastAsia="仿宋_GB2312" w:hAnsi="Times New Roman" w:cs="宋体" w:hint="eastAsia"/>
          <w:kern w:val="0"/>
          <w:sz w:val="32"/>
          <w:szCs w:val="32"/>
        </w:rPr>
        <w:t>个重点监测地块开展</w:t>
      </w:r>
      <w:r w:rsidR="0058034B">
        <w:rPr>
          <w:rFonts w:ascii="仿宋_GB2312" w:eastAsia="仿宋_GB2312" w:hAnsi="Times New Roman" w:cs="宋体" w:hint="eastAsia"/>
          <w:kern w:val="0"/>
          <w:sz w:val="32"/>
          <w:szCs w:val="32"/>
        </w:rPr>
        <w:t>土壤和地下水</w:t>
      </w:r>
      <w:r w:rsidRPr="000476DC">
        <w:rPr>
          <w:rFonts w:ascii="仿宋_GB2312" w:eastAsia="仿宋_GB2312" w:hAnsi="Times New Roman" w:cs="宋体" w:hint="eastAsia"/>
          <w:kern w:val="0"/>
          <w:sz w:val="32"/>
          <w:szCs w:val="32"/>
        </w:rPr>
        <w:t>监测。</w:t>
      </w:r>
    </w:p>
    <w:p w14:paraId="588A5359" w14:textId="63C5AFC3" w:rsidR="00942E6E" w:rsidRDefault="002F35DE" w:rsidP="002F35DE">
      <w:pPr>
        <w:kinsoku w:val="0"/>
        <w:overflowPunct w:val="0"/>
        <w:autoSpaceDE w:val="0"/>
        <w:autoSpaceDN w:val="0"/>
        <w:adjustRightInd w:val="0"/>
        <w:spacing w:line="560" w:lineRule="atLeast"/>
        <w:ind w:firstLineChars="200" w:firstLine="640"/>
        <w:rPr>
          <w:rFonts w:ascii="仿宋_GB2312" w:eastAsia="仿宋_GB2312" w:hAnsi="Times New Roman" w:cs="宋体"/>
          <w:kern w:val="0"/>
          <w:sz w:val="32"/>
          <w:szCs w:val="32"/>
        </w:rPr>
      </w:pPr>
      <w:r w:rsidRPr="002F35DE">
        <w:rPr>
          <w:rFonts w:ascii="仿宋_GB2312" w:eastAsia="仿宋_GB2312" w:hAnsi="Times New Roman" w:cs="宋体" w:hint="eastAsia"/>
          <w:kern w:val="0"/>
          <w:sz w:val="32"/>
          <w:szCs w:val="32"/>
        </w:rPr>
        <w:t>3、</w:t>
      </w:r>
      <w:r w:rsidR="00942E6E" w:rsidRPr="002F35DE">
        <w:rPr>
          <w:rFonts w:ascii="仿宋_GB2312" w:eastAsia="仿宋_GB2312" w:hAnsi="Times New Roman" w:cs="宋体" w:hint="eastAsia"/>
          <w:kern w:val="0"/>
          <w:sz w:val="32"/>
          <w:szCs w:val="32"/>
        </w:rPr>
        <w:t>监测分类</w:t>
      </w:r>
    </w:p>
    <w:p w14:paraId="4BA503CB" w14:textId="7260AA46" w:rsidR="0058034B" w:rsidRDefault="0058034B" w:rsidP="0058034B">
      <w:pPr>
        <w:kinsoku w:val="0"/>
        <w:overflowPunct w:val="0"/>
        <w:autoSpaceDE w:val="0"/>
        <w:autoSpaceDN w:val="0"/>
        <w:adjustRightInd w:val="0"/>
        <w:spacing w:line="560" w:lineRule="atLeast"/>
        <w:ind w:firstLineChars="200" w:firstLine="640"/>
        <w:rPr>
          <w:rFonts w:ascii="仿宋_GB2312" w:eastAsia="仿宋_GB2312" w:hAnsi="Times New Roman" w:cs="宋体"/>
          <w:kern w:val="0"/>
          <w:sz w:val="32"/>
          <w:szCs w:val="32"/>
        </w:rPr>
      </w:pPr>
      <w:r>
        <w:rPr>
          <w:rFonts w:ascii="仿宋_GB2312" w:eastAsia="仿宋_GB2312" w:hAnsi="Times New Roman" w:cs="宋体" w:hint="eastAsia"/>
          <w:kern w:val="0"/>
          <w:sz w:val="32"/>
          <w:szCs w:val="32"/>
        </w:rPr>
        <w:t>桩</w:t>
      </w:r>
      <w:proofErr w:type="gramStart"/>
      <w:r>
        <w:rPr>
          <w:rFonts w:ascii="仿宋_GB2312" w:eastAsia="仿宋_GB2312" w:hAnsi="Times New Roman" w:cs="宋体" w:hint="eastAsia"/>
          <w:kern w:val="0"/>
          <w:sz w:val="32"/>
          <w:szCs w:val="32"/>
        </w:rPr>
        <w:t>西联合站</w:t>
      </w:r>
      <w:proofErr w:type="gramEnd"/>
      <w:r w:rsidR="002F35DE" w:rsidRPr="002F35DE">
        <w:rPr>
          <w:rFonts w:ascii="仿宋_GB2312" w:eastAsia="仿宋_GB2312" w:hAnsi="Times New Roman" w:cs="宋体" w:hint="eastAsia"/>
          <w:kern w:val="0"/>
          <w:sz w:val="32"/>
          <w:szCs w:val="32"/>
        </w:rPr>
        <w:t>重点</w:t>
      </w:r>
      <w:r>
        <w:rPr>
          <w:rFonts w:ascii="仿宋_GB2312" w:eastAsia="仿宋_GB2312" w:hAnsi="Times New Roman" w:cs="宋体" w:hint="eastAsia"/>
          <w:kern w:val="0"/>
          <w:sz w:val="32"/>
          <w:szCs w:val="32"/>
        </w:rPr>
        <w:t>监测点位</w:t>
      </w:r>
      <w:r w:rsidR="002F35DE" w:rsidRPr="002F35DE">
        <w:rPr>
          <w:rFonts w:ascii="仿宋_GB2312" w:eastAsia="仿宋_GB2312" w:hAnsi="Times New Roman" w:cs="宋体" w:hint="eastAsia"/>
          <w:kern w:val="0"/>
          <w:sz w:val="32"/>
          <w:szCs w:val="32"/>
        </w:rPr>
        <w:t>为原油罐区、</w:t>
      </w:r>
      <w:r w:rsidR="00C4192D">
        <w:rPr>
          <w:rFonts w:ascii="仿宋_GB2312" w:eastAsia="仿宋_GB2312" w:hAnsi="Times New Roman" w:cs="宋体" w:hint="eastAsia"/>
          <w:kern w:val="0"/>
          <w:sz w:val="32"/>
          <w:szCs w:val="32"/>
        </w:rPr>
        <w:t>输油管线；</w:t>
      </w:r>
      <w:r>
        <w:rPr>
          <w:rFonts w:ascii="仿宋_GB2312" w:eastAsia="仿宋_GB2312" w:hAnsi="Times New Roman" w:cs="宋体" w:hint="eastAsia"/>
          <w:kern w:val="0"/>
          <w:sz w:val="32"/>
          <w:szCs w:val="32"/>
        </w:rPr>
        <w:t>桩西油泥</w:t>
      </w:r>
      <w:proofErr w:type="gramStart"/>
      <w:r w:rsidR="002F35DE" w:rsidRPr="002F35DE">
        <w:rPr>
          <w:rFonts w:ascii="仿宋_GB2312" w:eastAsia="仿宋_GB2312" w:hAnsi="Times New Roman" w:cs="宋体" w:hint="eastAsia"/>
          <w:kern w:val="0"/>
          <w:sz w:val="32"/>
          <w:szCs w:val="32"/>
        </w:rPr>
        <w:t>砂</w:t>
      </w:r>
      <w:proofErr w:type="gramEnd"/>
      <w:r w:rsidR="002F35DE" w:rsidRPr="002F35DE">
        <w:rPr>
          <w:rFonts w:ascii="仿宋_GB2312" w:eastAsia="仿宋_GB2312" w:hAnsi="Times New Roman" w:cs="宋体" w:hint="eastAsia"/>
          <w:kern w:val="0"/>
          <w:sz w:val="32"/>
          <w:szCs w:val="32"/>
        </w:rPr>
        <w:t>贮存</w:t>
      </w:r>
      <w:proofErr w:type="gramStart"/>
      <w:r w:rsidR="002F35DE" w:rsidRPr="002F35DE">
        <w:rPr>
          <w:rFonts w:ascii="仿宋_GB2312" w:eastAsia="仿宋_GB2312" w:hAnsi="Times New Roman" w:cs="宋体" w:hint="eastAsia"/>
          <w:kern w:val="0"/>
          <w:sz w:val="32"/>
          <w:szCs w:val="32"/>
        </w:rPr>
        <w:t>池</w:t>
      </w:r>
      <w:r w:rsidRPr="002F35DE">
        <w:rPr>
          <w:rFonts w:ascii="仿宋_GB2312" w:eastAsia="仿宋_GB2312" w:hAnsi="Times New Roman" w:cs="宋体" w:hint="eastAsia"/>
          <w:kern w:val="0"/>
          <w:sz w:val="32"/>
          <w:szCs w:val="32"/>
        </w:rPr>
        <w:t>重点</w:t>
      </w:r>
      <w:proofErr w:type="gramEnd"/>
      <w:r>
        <w:rPr>
          <w:rFonts w:ascii="仿宋_GB2312" w:eastAsia="仿宋_GB2312" w:hAnsi="Times New Roman" w:cs="宋体" w:hint="eastAsia"/>
          <w:kern w:val="0"/>
          <w:sz w:val="32"/>
          <w:szCs w:val="32"/>
        </w:rPr>
        <w:t>监测点位</w:t>
      </w:r>
      <w:r w:rsidRPr="002F35DE">
        <w:rPr>
          <w:rFonts w:ascii="仿宋_GB2312" w:eastAsia="仿宋_GB2312" w:hAnsi="Times New Roman" w:cs="宋体" w:hint="eastAsia"/>
          <w:kern w:val="0"/>
          <w:sz w:val="32"/>
          <w:szCs w:val="32"/>
        </w:rPr>
        <w:t>为</w:t>
      </w:r>
      <w:r>
        <w:rPr>
          <w:rFonts w:ascii="仿宋_GB2312" w:eastAsia="仿宋_GB2312" w:hAnsi="Times New Roman" w:cs="宋体" w:hint="eastAsia"/>
          <w:kern w:val="0"/>
          <w:sz w:val="32"/>
          <w:szCs w:val="32"/>
        </w:rPr>
        <w:t>贮存池周边</w:t>
      </w:r>
      <w:r w:rsidR="002F35DE" w:rsidRPr="002F35DE">
        <w:rPr>
          <w:rFonts w:ascii="仿宋_GB2312" w:eastAsia="仿宋_GB2312" w:hAnsi="Times New Roman" w:cs="宋体" w:hint="eastAsia"/>
          <w:kern w:val="0"/>
          <w:sz w:val="32"/>
          <w:szCs w:val="32"/>
        </w:rPr>
        <w:t>。</w:t>
      </w:r>
    </w:p>
    <w:p w14:paraId="3F1F8532" w14:textId="24F44FC5" w:rsidR="0058034B" w:rsidRPr="0058034B" w:rsidRDefault="0058034B" w:rsidP="0058034B">
      <w:pPr>
        <w:kinsoku w:val="0"/>
        <w:overflowPunct w:val="0"/>
        <w:autoSpaceDE w:val="0"/>
        <w:autoSpaceDN w:val="0"/>
        <w:adjustRightInd w:val="0"/>
        <w:spacing w:line="560" w:lineRule="exact"/>
        <w:ind w:firstLineChars="200" w:firstLine="643"/>
        <w:jc w:val="left"/>
        <w:outlineLvl w:val="1"/>
        <w:rPr>
          <w:rFonts w:ascii="黑体" w:eastAsia="黑体" w:hAnsi="黑体" w:cs="宋体"/>
          <w:b/>
          <w:bCs/>
          <w:kern w:val="0"/>
          <w:sz w:val="32"/>
          <w:szCs w:val="32"/>
        </w:rPr>
      </w:pPr>
      <w:r w:rsidRPr="0058034B">
        <w:rPr>
          <w:rFonts w:ascii="黑体" w:eastAsia="黑体" w:hAnsi="黑体" w:cs="宋体" w:hint="eastAsia"/>
          <w:b/>
          <w:bCs/>
          <w:kern w:val="0"/>
          <w:sz w:val="32"/>
          <w:szCs w:val="32"/>
        </w:rPr>
        <w:t>四、监测内容</w:t>
      </w:r>
    </w:p>
    <w:p w14:paraId="1EE0EDCA" w14:textId="77777777" w:rsidR="00780110" w:rsidRDefault="0058034B" w:rsidP="00780110">
      <w:pPr>
        <w:kinsoku w:val="0"/>
        <w:topLinePunct/>
        <w:autoSpaceDE w:val="0"/>
        <w:autoSpaceDN w:val="0"/>
        <w:adjustRightInd w:val="0"/>
        <w:snapToGrid w:val="0"/>
        <w:spacing w:line="560" w:lineRule="atLeast"/>
        <w:ind w:firstLineChars="200" w:firstLine="640"/>
        <w:rPr>
          <w:rFonts w:ascii="仿宋_GB2312" w:eastAsia="仿宋_GB2312" w:hAnsi="Times New Roman" w:cs="宋体"/>
          <w:kern w:val="0"/>
          <w:sz w:val="32"/>
          <w:szCs w:val="32"/>
        </w:rPr>
      </w:pPr>
      <w:r w:rsidRPr="0058034B">
        <w:rPr>
          <w:rFonts w:ascii="仿宋_GB2312" w:eastAsia="仿宋_GB2312" w:hAnsi="Times New Roman" w:cs="宋体" w:hint="eastAsia"/>
          <w:kern w:val="0"/>
          <w:sz w:val="32"/>
          <w:szCs w:val="32"/>
        </w:rPr>
        <w:t>依据相关法律法规、标准规范和地方政府要求，结合采油厂实际，对各重点监测单元的土壤及地下水进行监测</w:t>
      </w:r>
      <w:r>
        <w:rPr>
          <w:rFonts w:ascii="仿宋_GB2312" w:eastAsia="仿宋_GB2312" w:hAnsi="Times New Roman" w:cs="宋体" w:hint="eastAsia"/>
          <w:kern w:val="0"/>
          <w:sz w:val="32"/>
          <w:szCs w:val="32"/>
        </w:rPr>
        <w:t>。</w:t>
      </w:r>
    </w:p>
    <w:p w14:paraId="38151BA6" w14:textId="17CFEDC2" w:rsidR="0058034B" w:rsidRPr="0058034B" w:rsidRDefault="0058034B" w:rsidP="0058034B">
      <w:pPr>
        <w:kinsoku w:val="0"/>
        <w:overflowPunct w:val="0"/>
        <w:autoSpaceDE w:val="0"/>
        <w:autoSpaceDN w:val="0"/>
        <w:adjustRightInd w:val="0"/>
        <w:spacing w:line="560" w:lineRule="atLeast"/>
        <w:ind w:firstLineChars="200" w:firstLine="640"/>
        <w:rPr>
          <w:rFonts w:ascii="仿宋_GB2312" w:eastAsia="仿宋_GB2312" w:hAnsi="Times New Roman" w:cs="宋体"/>
          <w:kern w:val="0"/>
          <w:sz w:val="32"/>
          <w:szCs w:val="32"/>
        </w:rPr>
      </w:pPr>
      <w:r>
        <w:rPr>
          <w:rFonts w:ascii="仿宋_GB2312" w:eastAsia="仿宋_GB2312" w:hAnsi="Times New Roman" w:cs="宋体"/>
          <w:kern w:val="0"/>
          <w:sz w:val="32"/>
          <w:szCs w:val="32"/>
        </w:rPr>
        <w:t>1</w:t>
      </w:r>
      <w:r>
        <w:rPr>
          <w:rFonts w:ascii="仿宋_GB2312" w:eastAsia="仿宋_GB2312" w:hAnsi="Times New Roman" w:cs="宋体" w:hint="eastAsia"/>
          <w:kern w:val="0"/>
          <w:sz w:val="32"/>
          <w:szCs w:val="32"/>
        </w:rPr>
        <w:t>、</w:t>
      </w:r>
      <w:r w:rsidRPr="0058034B">
        <w:rPr>
          <w:rFonts w:ascii="仿宋_GB2312" w:eastAsia="仿宋_GB2312" w:hAnsi="Times New Roman" w:cs="宋体"/>
          <w:kern w:val="0"/>
          <w:sz w:val="32"/>
          <w:szCs w:val="32"/>
        </w:rPr>
        <w:tab/>
        <w:t>监测布点</w:t>
      </w:r>
    </w:p>
    <w:p w14:paraId="010D6AEB" w14:textId="0DCD84C9" w:rsidR="0097494F" w:rsidRDefault="0058034B" w:rsidP="0058034B">
      <w:pPr>
        <w:kinsoku w:val="0"/>
        <w:overflowPunct w:val="0"/>
        <w:autoSpaceDE w:val="0"/>
        <w:autoSpaceDN w:val="0"/>
        <w:adjustRightInd w:val="0"/>
        <w:spacing w:line="560" w:lineRule="atLeast"/>
        <w:ind w:firstLineChars="200" w:firstLine="640"/>
        <w:rPr>
          <w:rFonts w:ascii="仿宋_GB2312" w:eastAsia="仿宋_GB2312" w:hAnsi="Times New Roman" w:cs="宋体"/>
          <w:kern w:val="0"/>
          <w:sz w:val="32"/>
          <w:szCs w:val="32"/>
        </w:rPr>
      </w:pPr>
      <w:r w:rsidRPr="0058034B">
        <w:rPr>
          <w:rFonts w:ascii="仿宋_GB2312" w:eastAsia="仿宋_GB2312" w:hAnsi="Times New Roman" w:cs="宋体" w:hint="eastAsia"/>
          <w:kern w:val="0"/>
          <w:sz w:val="32"/>
          <w:szCs w:val="32"/>
        </w:rPr>
        <w:lastRenderedPageBreak/>
        <w:t>根据现场踏勘和收集的资料分析，布设土壤</w:t>
      </w:r>
      <w:proofErr w:type="gramStart"/>
      <w:r w:rsidRPr="0058034B">
        <w:rPr>
          <w:rFonts w:ascii="仿宋_GB2312" w:eastAsia="仿宋_GB2312" w:hAnsi="Times New Roman" w:cs="宋体" w:hint="eastAsia"/>
          <w:kern w:val="0"/>
          <w:sz w:val="32"/>
          <w:szCs w:val="32"/>
        </w:rPr>
        <w:t>点位共</w:t>
      </w:r>
      <w:r w:rsidR="00C4192D">
        <w:rPr>
          <w:rFonts w:ascii="仿宋_GB2312" w:eastAsia="仿宋_GB2312" w:hAnsi="Times New Roman" w:cs="宋体"/>
          <w:kern w:val="0"/>
          <w:sz w:val="32"/>
          <w:szCs w:val="32"/>
        </w:rPr>
        <w:t>3</w:t>
      </w:r>
      <w:r w:rsidRPr="0058034B">
        <w:rPr>
          <w:rFonts w:ascii="仿宋_GB2312" w:eastAsia="仿宋_GB2312" w:hAnsi="Times New Roman" w:cs="宋体" w:hint="eastAsia"/>
          <w:kern w:val="0"/>
          <w:sz w:val="32"/>
          <w:szCs w:val="32"/>
        </w:rPr>
        <w:t>个</w:t>
      </w:r>
      <w:proofErr w:type="gramEnd"/>
      <w:r w:rsidRPr="0058034B">
        <w:rPr>
          <w:rFonts w:ascii="仿宋_GB2312" w:eastAsia="仿宋_GB2312" w:hAnsi="Times New Roman" w:cs="宋体" w:hint="eastAsia"/>
          <w:kern w:val="0"/>
          <w:sz w:val="32"/>
          <w:szCs w:val="32"/>
        </w:rPr>
        <w:t>，</w:t>
      </w:r>
      <w:r w:rsidR="00C4192D">
        <w:rPr>
          <w:rFonts w:ascii="仿宋_GB2312" w:eastAsia="仿宋_GB2312" w:hAnsi="Times New Roman" w:cs="宋体" w:hint="eastAsia"/>
          <w:kern w:val="0"/>
          <w:sz w:val="32"/>
          <w:szCs w:val="32"/>
        </w:rPr>
        <w:t>布设地下水监测点共</w:t>
      </w:r>
      <w:r w:rsidR="00C4192D">
        <w:rPr>
          <w:rFonts w:ascii="仿宋_GB2312" w:eastAsia="仿宋_GB2312" w:hAnsi="Times New Roman" w:cs="宋体"/>
          <w:kern w:val="0"/>
          <w:sz w:val="32"/>
          <w:szCs w:val="32"/>
        </w:rPr>
        <w:t>2</w:t>
      </w:r>
      <w:r w:rsidR="00C4192D">
        <w:rPr>
          <w:rFonts w:ascii="仿宋_GB2312" w:eastAsia="仿宋_GB2312" w:hAnsi="Times New Roman" w:cs="宋体" w:hint="eastAsia"/>
          <w:kern w:val="0"/>
          <w:sz w:val="32"/>
          <w:szCs w:val="32"/>
        </w:rPr>
        <w:t>个。</w:t>
      </w:r>
      <w:r w:rsidRPr="0058034B">
        <w:rPr>
          <w:rFonts w:ascii="仿宋_GB2312" w:eastAsia="仿宋_GB2312" w:hAnsi="Times New Roman" w:cs="宋体" w:hint="eastAsia"/>
          <w:kern w:val="0"/>
          <w:sz w:val="32"/>
          <w:szCs w:val="32"/>
        </w:rPr>
        <w:t>其中</w:t>
      </w:r>
      <w:proofErr w:type="gramStart"/>
      <w:r w:rsidRPr="0058034B">
        <w:rPr>
          <w:rFonts w:ascii="仿宋_GB2312" w:eastAsia="仿宋_GB2312" w:hAnsi="Times New Roman" w:cs="宋体" w:hint="eastAsia"/>
          <w:kern w:val="0"/>
          <w:sz w:val="32"/>
          <w:szCs w:val="32"/>
        </w:rPr>
        <w:t>联合站</w:t>
      </w:r>
      <w:proofErr w:type="gramEnd"/>
      <w:r w:rsidR="00C4192D">
        <w:rPr>
          <w:rFonts w:ascii="仿宋_GB2312" w:eastAsia="仿宋_GB2312" w:hAnsi="Times New Roman" w:cs="宋体" w:hint="eastAsia"/>
          <w:kern w:val="0"/>
          <w:sz w:val="32"/>
          <w:szCs w:val="32"/>
        </w:rPr>
        <w:t>罐区及输油管线</w:t>
      </w:r>
      <w:r w:rsidR="002F4639">
        <w:rPr>
          <w:rFonts w:ascii="仿宋_GB2312" w:eastAsia="仿宋_GB2312" w:hAnsi="Times New Roman" w:cs="宋体" w:hint="eastAsia"/>
          <w:kern w:val="0"/>
          <w:sz w:val="32"/>
          <w:szCs w:val="32"/>
        </w:rPr>
        <w:t>和油泥</w:t>
      </w:r>
      <w:proofErr w:type="gramStart"/>
      <w:r w:rsidR="002F4639">
        <w:rPr>
          <w:rFonts w:ascii="仿宋_GB2312" w:eastAsia="仿宋_GB2312" w:hAnsi="Times New Roman" w:cs="宋体" w:hint="eastAsia"/>
          <w:kern w:val="0"/>
          <w:sz w:val="32"/>
          <w:szCs w:val="32"/>
        </w:rPr>
        <w:t>砂</w:t>
      </w:r>
      <w:proofErr w:type="gramEnd"/>
      <w:r w:rsidR="002F4639">
        <w:rPr>
          <w:rFonts w:ascii="仿宋_GB2312" w:eastAsia="仿宋_GB2312" w:hAnsi="Times New Roman" w:cs="宋体" w:hint="eastAsia"/>
          <w:kern w:val="0"/>
          <w:sz w:val="32"/>
          <w:szCs w:val="32"/>
        </w:rPr>
        <w:t>贮存</w:t>
      </w:r>
      <w:proofErr w:type="gramStart"/>
      <w:r w:rsidR="002F4639">
        <w:rPr>
          <w:rFonts w:ascii="仿宋_GB2312" w:eastAsia="仿宋_GB2312" w:hAnsi="Times New Roman" w:cs="宋体" w:hint="eastAsia"/>
          <w:kern w:val="0"/>
          <w:sz w:val="32"/>
          <w:szCs w:val="32"/>
        </w:rPr>
        <w:t>池</w:t>
      </w:r>
      <w:r w:rsidRPr="0058034B">
        <w:rPr>
          <w:rFonts w:ascii="仿宋_GB2312" w:eastAsia="仿宋_GB2312" w:hAnsi="Times New Roman" w:cs="宋体" w:hint="eastAsia"/>
          <w:kern w:val="0"/>
          <w:sz w:val="32"/>
          <w:szCs w:val="32"/>
        </w:rPr>
        <w:t>重点</w:t>
      </w:r>
      <w:proofErr w:type="gramEnd"/>
      <w:r w:rsidRPr="0058034B">
        <w:rPr>
          <w:rFonts w:ascii="仿宋_GB2312" w:eastAsia="仿宋_GB2312" w:hAnsi="Times New Roman" w:cs="宋体" w:hint="eastAsia"/>
          <w:kern w:val="0"/>
          <w:sz w:val="32"/>
          <w:szCs w:val="32"/>
        </w:rPr>
        <w:t>装置区</w:t>
      </w:r>
      <w:r w:rsidR="00C4192D">
        <w:rPr>
          <w:rFonts w:ascii="仿宋_GB2312" w:eastAsia="仿宋_GB2312" w:hAnsi="Times New Roman" w:cs="宋体" w:hint="eastAsia"/>
          <w:kern w:val="0"/>
          <w:sz w:val="32"/>
          <w:szCs w:val="32"/>
        </w:rPr>
        <w:t>土壤监测</w:t>
      </w:r>
      <w:r w:rsidR="002F4639">
        <w:rPr>
          <w:rFonts w:ascii="仿宋_GB2312" w:eastAsia="仿宋_GB2312" w:hAnsi="Times New Roman" w:cs="宋体" w:hint="eastAsia"/>
          <w:kern w:val="0"/>
          <w:sz w:val="32"/>
          <w:szCs w:val="32"/>
        </w:rPr>
        <w:t>各</w:t>
      </w:r>
      <w:r w:rsidRPr="0058034B">
        <w:rPr>
          <w:rFonts w:ascii="仿宋_GB2312" w:eastAsia="仿宋_GB2312" w:hAnsi="Times New Roman" w:cs="宋体" w:hint="eastAsia"/>
          <w:kern w:val="0"/>
          <w:sz w:val="32"/>
          <w:szCs w:val="32"/>
        </w:rPr>
        <w:t>布点</w:t>
      </w:r>
      <w:r w:rsidR="00C4192D">
        <w:rPr>
          <w:rFonts w:ascii="仿宋_GB2312" w:eastAsia="仿宋_GB2312" w:hAnsi="Times New Roman" w:cs="宋体"/>
          <w:kern w:val="0"/>
          <w:sz w:val="32"/>
          <w:szCs w:val="32"/>
        </w:rPr>
        <w:t>1</w:t>
      </w:r>
      <w:r w:rsidRPr="0058034B">
        <w:rPr>
          <w:rFonts w:ascii="仿宋_GB2312" w:eastAsia="仿宋_GB2312" w:hAnsi="Times New Roman" w:cs="宋体"/>
          <w:kern w:val="0"/>
          <w:sz w:val="32"/>
          <w:szCs w:val="32"/>
        </w:rPr>
        <w:t>个（0-0.5米0.5-1.5米）</w:t>
      </w:r>
      <w:r w:rsidR="00C4192D">
        <w:rPr>
          <w:rFonts w:ascii="仿宋_GB2312" w:eastAsia="仿宋_GB2312" w:hAnsi="Times New Roman" w:cs="宋体" w:hint="eastAsia"/>
          <w:kern w:val="0"/>
          <w:sz w:val="32"/>
          <w:szCs w:val="32"/>
        </w:rPr>
        <w:t>，</w:t>
      </w:r>
      <w:proofErr w:type="gramStart"/>
      <w:r w:rsidR="00C4192D" w:rsidRPr="0058034B">
        <w:rPr>
          <w:rFonts w:ascii="仿宋_GB2312" w:eastAsia="仿宋_GB2312" w:hAnsi="Times New Roman" w:cs="宋体" w:hint="eastAsia"/>
          <w:kern w:val="0"/>
          <w:sz w:val="32"/>
          <w:szCs w:val="32"/>
        </w:rPr>
        <w:t>联合站</w:t>
      </w:r>
      <w:proofErr w:type="gramEnd"/>
      <w:r w:rsidR="00C4192D">
        <w:rPr>
          <w:rFonts w:ascii="仿宋_GB2312" w:eastAsia="仿宋_GB2312" w:hAnsi="Times New Roman" w:cs="宋体" w:hint="eastAsia"/>
          <w:kern w:val="0"/>
          <w:sz w:val="32"/>
          <w:szCs w:val="32"/>
        </w:rPr>
        <w:t>罐区和油泥</w:t>
      </w:r>
      <w:proofErr w:type="gramStart"/>
      <w:r w:rsidR="00C4192D">
        <w:rPr>
          <w:rFonts w:ascii="仿宋_GB2312" w:eastAsia="仿宋_GB2312" w:hAnsi="Times New Roman" w:cs="宋体" w:hint="eastAsia"/>
          <w:kern w:val="0"/>
          <w:sz w:val="32"/>
          <w:szCs w:val="32"/>
        </w:rPr>
        <w:t>砂</w:t>
      </w:r>
      <w:proofErr w:type="gramEnd"/>
      <w:r w:rsidR="00C4192D">
        <w:rPr>
          <w:rFonts w:ascii="仿宋_GB2312" w:eastAsia="仿宋_GB2312" w:hAnsi="Times New Roman" w:cs="宋体" w:hint="eastAsia"/>
          <w:kern w:val="0"/>
          <w:sz w:val="32"/>
          <w:szCs w:val="32"/>
        </w:rPr>
        <w:t>贮存池布设地下水监测点</w:t>
      </w:r>
      <w:r w:rsidR="00C4192D">
        <w:rPr>
          <w:rFonts w:ascii="仿宋_GB2312" w:eastAsia="仿宋_GB2312" w:hAnsi="Times New Roman" w:cs="宋体" w:hint="eastAsia"/>
          <w:kern w:val="0"/>
          <w:sz w:val="32"/>
          <w:szCs w:val="32"/>
        </w:rPr>
        <w:t>各1个，</w:t>
      </w:r>
      <w:proofErr w:type="gramStart"/>
      <w:r w:rsidR="00C4192D" w:rsidRPr="0058034B">
        <w:rPr>
          <w:rFonts w:ascii="仿宋_GB2312" w:eastAsia="仿宋_GB2312" w:hAnsi="Times New Roman" w:cs="宋体" w:hint="eastAsia"/>
          <w:kern w:val="0"/>
          <w:sz w:val="32"/>
          <w:szCs w:val="32"/>
        </w:rPr>
        <w:t>联合站</w:t>
      </w:r>
      <w:proofErr w:type="gramEnd"/>
      <w:r w:rsidR="00C4192D">
        <w:rPr>
          <w:rFonts w:ascii="仿宋_GB2312" w:eastAsia="仿宋_GB2312" w:hAnsi="Times New Roman" w:cs="宋体" w:hint="eastAsia"/>
          <w:kern w:val="0"/>
          <w:sz w:val="32"/>
          <w:szCs w:val="32"/>
        </w:rPr>
        <w:t>罐区及输油管线和油泥</w:t>
      </w:r>
      <w:proofErr w:type="gramStart"/>
      <w:r w:rsidR="00C4192D">
        <w:rPr>
          <w:rFonts w:ascii="仿宋_GB2312" w:eastAsia="仿宋_GB2312" w:hAnsi="Times New Roman" w:cs="宋体" w:hint="eastAsia"/>
          <w:kern w:val="0"/>
          <w:sz w:val="32"/>
          <w:szCs w:val="32"/>
        </w:rPr>
        <w:t>砂</w:t>
      </w:r>
      <w:proofErr w:type="gramEnd"/>
      <w:r w:rsidR="00C4192D">
        <w:rPr>
          <w:rFonts w:ascii="仿宋_GB2312" w:eastAsia="仿宋_GB2312" w:hAnsi="Times New Roman" w:cs="宋体" w:hint="eastAsia"/>
          <w:kern w:val="0"/>
          <w:sz w:val="32"/>
          <w:szCs w:val="32"/>
        </w:rPr>
        <w:t>贮存</w:t>
      </w:r>
      <w:proofErr w:type="gramStart"/>
      <w:r w:rsidR="00C4192D">
        <w:rPr>
          <w:rFonts w:ascii="仿宋_GB2312" w:eastAsia="仿宋_GB2312" w:hAnsi="Times New Roman" w:cs="宋体" w:hint="eastAsia"/>
          <w:kern w:val="0"/>
          <w:sz w:val="32"/>
          <w:szCs w:val="32"/>
        </w:rPr>
        <w:t>池</w:t>
      </w:r>
      <w:r w:rsidRPr="0058034B">
        <w:rPr>
          <w:rFonts w:ascii="仿宋_GB2312" w:eastAsia="仿宋_GB2312" w:hAnsi="Times New Roman" w:cs="宋体"/>
          <w:kern w:val="0"/>
          <w:sz w:val="32"/>
          <w:szCs w:val="32"/>
        </w:rPr>
        <w:t>具体</w:t>
      </w:r>
      <w:proofErr w:type="gramEnd"/>
      <w:r w:rsidRPr="0058034B">
        <w:rPr>
          <w:rFonts w:ascii="仿宋_GB2312" w:eastAsia="仿宋_GB2312" w:hAnsi="Times New Roman" w:cs="宋体"/>
          <w:kern w:val="0"/>
          <w:sz w:val="32"/>
          <w:szCs w:val="32"/>
        </w:rPr>
        <w:t>布设点位情况见图1、图2。</w:t>
      </w:r>
    </w:p>
    <w:p w14:paraId="434AE669" w14:textId="2B2F3CDF" w:rsidR="00870CAB" w:rsidRPr="0058034B" w:rsidRDefault="00E30957" w:rsidP="002F4639">
      <w:pPr>
        <w:kinsoku w:val="0"/>
        <w:overflowPunct w:val="0"/>
        <w:autoSpaceDE w:val="0"/>
        <w:autoSpaceDN w:val="0"/>
        <w:adjustRightInd w:val="0"/>
        <w:spacing w:line="560" w:lineRule="atLeast"/>
        <w:rPr>
          <w:rFonts w:ascii="仿宋_GB2312" w:eastAsia="仿宋_GB2312" w:hAnsi="Times New Roman" w:cs="宋体" w:hint="eastAsia"/>
          <w:kern w:val="0"/>
          <w:sz w:val="32"/>
          <w:szCs w:val="32"/>
        </w:rPr>
      </w:pPr>
      <w:r>
        <w:rPr>
          <w:rFonts w:ascii="仿宋_GB2312" w:eastAsia="仿宋_GB2312" w:hAnsi="Times New Roman" w:cs="宋体" w:hint="eastAsia"/>
          <w:noProof/>
          <w:kern w:val="0"/>
          <w:sz w:val="32"/>
          <w:szCs w:val="32"/>
        </w:rPr>
        <w:drawing>
          <wp:inline distT="0" distB="0" distL="0" distR="0" wp14:anchorId="4E3F11F9" wp14:editId="259A3C10">
            <wp:extent cx="5605153" cy="30670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7">
                      <a:extLst>
                        <a:ext uri="{28A0092B-C50C-407E-A947-70E740481C1C}">
                          <a14:useLocalDpi xmlns:a14="http://schemas.microsoft.com/office/drawing/2010/main" val="0"/>
                        </a:ext>
                      </a:extLst>
                    </a:blip>
                    <a:stretch>
                      <a:fillRect/>
                    </a:stretch>
                  </pic:blipFill>
                  <pic:spPr>
                    <a:xfrm>
                      <a:off x="0" y="0"/>
                      <a:ext cx="5606713" cy="3067904"/>
                    </a:xfrm>
                    <a:prstGeom prst="rect">
                      <a:avLst/>
                    </a:prstGeom>
                  </pic:spPr>
                </pic:pic>
              </a:graphicData>
            </a:graphic>
          </wp:inline>
        </w:drawing>
      </w:r>
    </w:p>
    <w:p w14:paraId="4F5EC017" w14:textId="363BDB56" w:rsidR="0058034B" w:rsidRDefault="002F4639" w:rsidP="002F4639">
      <w:pPr>
        <w:pStyle w:val="a8"/>
        <w:jc w:val="center"/>
        <w:rPr>
          <w:b/>
          <w:bCs/>
        </w:rPr>
      </w:pPr>
      <w:r w:rsidRPr="002F4639">
        <w:rPr>
          <w:b/>
          <w:bCs/>
        </w:rPr>
        <w:t>图</w:t>
      </w:r>
      <w:r w:rsidRPr="002F4639">
        <w:rPr>
          <w:b/>
          <w:bCs/>
        </w:rPr>
        <w:t xml:space="preserve"> </w:t>
      </w:r>
      <w:r w:rsidRPr="002F4639">
        <w:rPr>
          <w:b/>
          <w:bCs/>
        </w:rPr>
        <w:fldChar w:fldCharType="begin"/>
      </w:r>
      <w:r w:rsidRPr="002F4639">
        <w:rPr>
          <w:b/>
          <w:bCs/>
        </w:rPr>
        <w:instrText xml:space="preserve"> SEQ </w:instrText>
      </w:r>
      <w:r w:rsidRPr="002F4639">
        <w:rPr>
          <w:b/>
          <w:bCs/>
        </w:rPr>
        <w:instrText>图表</w:instrText>
      </w:r>
      <w:r w:rsidRPr="002F4639">
        <w:rPr>
          <w:b/>
          <w:bCs/>
        </w:rPr>
        <w:instrText xml:space="preserve"> \* ARABIC </w:instrText>
      </w:r>
      <w:r w:rsidRPr="002F4639">
        <w:rPr>
          <w:b/>
          <w:bCs/>
        </w:rPr>
        <w:fldChar w:fldCharType="separate"/>
      </w:r>
      <w:r w:rsidR="00BA6812">
        <w:rPr>
          <w:b/>
          <w:bCs/>
          <w:noProof/>
        </w:rPr>
        <w:t>1</w:t>
      </w:r>
      <w:r w:rsidRPr="002F4639">
        <w:rPr>
          <w:b/>
          <w:bCs/>
        </w:rPr>
        <w:fldChar w:fldCharType="end"/>
      </w:r>
      <w:r w:rsidRPr="002F4639">
        <w:rPr>
          <w:rFonts w:hint="eastAsia"/>
          <w:b/>
          <w:bCs/>
        </w:rPr>
        <w:t>桩</w:t>
      </w:r>
      <w:proofErr w:type="gramStart"/>
      <w:r w:rsidRPr="002F4639">
        <w:rPr>
          <w:rFonts w:hint="eastAsia"/>
          <w:b/>
          <w:bCs/>
        </w:rPr>
        <w:t>西联合站</w:t>
      </w:r>
      <w:proofErr w:type="gramEnd"/>
      <w:r w:rsidR="00EF423F">
        <w:rPr>
          <w:rFonts w:hint="eastAsia"/>
          <w:b/>
          <w:bCs/>
        </w:rPr>
        <w:t>监</w:t>
      </w:r>
      <w:r w:rsidRPr="002F4639">
        <w:rPr>
          <w:rFonts w:hint="eastAsia"/>
          <w:b/>
          <w:bCs/>
        </w:rPr>
        <w:t>测点位图</w:t>
      </w:r>
    </w:p>
    <w:p w14:paraId="6A921A38" w14:textId="77777777" w:rsidR="00E30957" w:rsidRPr="00E30957" w:rsidRDefault="00E30957" w:rsidP="00E30957">
      <w:pPr>
        <w:rPr>
          <w:rFonts w:hint="eastAsia"/>
        </w:rPr>
      </w:pPr>
    </w:p>
    <w:p w14:paraId="1BE4477B" w14:textId="1EDE24E2" w:rsidR="002F4639" w:rsidRPr="00BA6812" w:rsidRDefault="00EF423F" w:rsidP="00BA6812">
      <w:pPr>
        <w:pStyle w:val="a8"/>
        <w:jc w:val="center"/>
        <w:rPr>
          <w:b/>
          <w:bCs/>
        </w:rPr>
      </w:pPr>
      <w:r>
        <w:rPr>
          <w:noProof/>
        </w:rPr>
        <w:drawing>
          <wp:inline distT="0" distB="0" distL="0" distR="0" wp14:anchorId="4B39AA26" wp14:editId="06A9F0C3">
            <wp:extent cx="5545455" cy="2850078"/>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47963" cy="2851367"/>
                    </a:xfrm>
                    <a:prstGeom prst="rect">
                      <a:avLst/>
                    </a:prstGeom>
                  </pic:spPr>
                </pic:pic>
              </a:graphicData>
            </a:graphic>
          </wp:inline>
        </w:drawing>
      </w:r>
      <w:r w:rsidR="00BA6812" w:rsidRPr="00BA6812">
        <w:rPr>
          <w:b/>
          <w:bCs/>
        </w:rPr>
        <w:t>图</w:t>
      </w:r>
      <w:r w:rsidR="00BA6812" w:rsidRPr="00BA6812">
        <w:rPr>
          <w:b/>
          <w:bCs/>
        </w:rPr>
        <w:t xml:space="preserve"> </w:t>
      </w:r>
      <w:r w:rsidR="00BA6812" w:rsidRPr="00BA6812">
        <w:rPr>
          <w:b/>
          <w:bCs/>
        </w:rPr>
        <w:fldChar w:fldCharType="begin"/>
      </w:r>
      <w:r w:rsidR="00BA6812" w:rsidRPr="00BA6812">
        <w:rPr>
          <w:b/>
          <w:bCs/>
        </w:rPr>
        <w:instrText xml:space="preserve"> SEQ </w:instrText>
      </w:r>
      <w:r w:rsidR="00BA6812" w:rsidRPr="00BA6812">
        <w:rPr>
          <w:b/>
          <w:bCs/>
        </w:rPr>
        <w:instrText>图表</w:instrText>
      </w:r>
      <w:r w:rsidR="00BA6812" w:rsidRPr="00BA6812">
        <w:rPr>
          <w:b/>
          <w:bCs/>
        </w:rPr>
        <w:instrText xml:space="preserve"> \* ARABIC </w:instrText>
      </w:r>
      <w:r w:rsidR="00BA6812" w:rsidRPr="00BA6812">
        <w:rPr>
          <w:b/>
          <w:bCs/>
        </w:rPr>
        <w:fldChar w:fldCharType="separate"/>
      </w:r>
      <w:r w:rsidR="00BA6812" w:rsidRPr="00BA6812">
        <w:rPr>
          <w:b/>
          <w:bCs/>
          <w:noProof/>
        </w:rPr>
        <w:t>2</w:t>
      </w:r>
      <w:r w:rsidR="00BA6812" w:rsidRPr="00BA6812">
        <w:rPr>
          <w:b/>
          <w:bCs/>
        </w:rPr>
        <w:fldChar w:fldCharType="end"/>
      </w:r>
      <w:r w:rsidR="00BA6812" w:rsidRPr="00BA6812">
        <w:rPr>
          <w:rFonts w:hint="eastAsia"/>
          <w:b/>
          <w:bCs/>
        </w:rPr>
        <w:t>桩西油泥</w:t>
      </w:r>
      <w:proofErr w:type="gramStart"/>
      <w:r w:rsidR="00BA6812" w:rsidRPr="00BA6812">
        <w:rPr>
          <w:rFonts w:hint="eastAsia"/>
          <w:b/>
          <w:bCs/>
        </w:rPr>
        <w:t>砂</w:t>
      </w:r>
      <w:proofErr w:type="gramEnd"/>
      <w:r w:rsidR="00BA6812" w:rsidRPr="00BA6812">
        <w:rPr>
          <w:rFonts w:hint="eastAsia"/>
          <w:b/>
          <w:bCs/>
        </w:rPr>
        <w:t>贮存场监测点位图</w:t>
      </w:r>
    </w:p>
    <w:p w14:paraId="7E0162D6" w14:textId="3C8BDAEB" w:rsidR="001E73D6" w:rsidRPr="003C1CC8" w:rsidRDefault="003C1CC8" w:rsidP="003C1CC8">
      <w:pPr>
        <w:kinsoku w:val="0"/>
        <w:overflowPunct w:val="0"/>
        <w:autoSpaceDE w:val="0"/>
        <w:autoSpaceDN w:val="0"/>
        <w:adjustRightInd w:val="0"/>
        <w:spacing w:line="560" w:lineRule="atLeast"/>
        <w:ind w:firstLineChars="200" w:firstLine="640"/>
        <w:rPr>
          <w:rFonts w:ascii="仿宋_GB2312" w:eastAsia="仿宋_GB2312" w:hAnsi="Times New Roman" w:cs="宋体"/>
          <w:kern w:val="0"/>
          <w:sz w:val="32"/>
          <w:szCs w:val="32"/>
        </w:rPr>
      </w:pPr>
      <w:r>
        <w:rPr>
          <w:rFonts w:ascii="仿宋_GB2312" w:eastAsia="仿宋_GB2312" w:hAnsi="Times New Roman" w:cs="宋体"/>
          <w:kern w:val="0"/>
          <w:sz w:val="32"/>
          <w:szCs w:val="32"/>
        </w:rPr>
        <w:lastRenderedPageBreak/>
        <w:t>2</w:t>
      </w:r>
      <w:r>
        <w:rPr>
          <w:rFonts w:ascii="仿宋_GB2312" w:eastAsia="仿宋_GB2312" w:hAnsi="Times New Roman" w:cs="宋体" w:hint="eastAsia"/>
          <w:kern w:val="0"/>
          <w:sz w:val="32"/>
          <w:szCs w:val="32"/>
        </w:rPr>
        <w:t>、</w:t>
      </w:r>
      <w:r w:rsidR="001E73D6" w:rsidRPr="003C1CC8">
        <w:rPr>
          <w:rFonts w:ascii="仿宋_GB2312" w:eastAsia="仿宋_GB2312" w:hAnsi="Times New Roman" w:cs="宋体" w:hint="eastAsia"/>
          <w:kern w:val="0"/>
          <w:sz w:val="32"/>
          <w:szCs w:val="32"/>
        </w:rPr>
        <w:t>监测指标和监测频次</w:t>
      </w:r>
    </w:p>
    <w:p w14:paraId="1639B012" w14:textId="60500E0B" w:rsidR="001E73D6" w:rsidRPr="003C1CC8" w:rsidRDefault="003C1CC8" w:rsidP="003C1CC8">
      <w:pPr>
        <w:kinsoku w:val="0"/>
        <w:overflowPunct w:val="0"/>
        <w:autoSpaceDE w:val="0"/>
        <w:autoSpaceDN w:val="0"/>
        <w:adjustRightInd w:val="0"/>
        <w:spacing w:line="560" w:lineRule="atLeast"/>
        <w:ind w:firstLineChars="200" w:firstLine="640"/>
        <w:rPr>
          <w:rFonts w:ascii="仿宋_GB2312" w:eastAsia="仿宋_GB2312" w:hAnsi="Times New Roman" w:cs="宋体"/>
          <w:kern w:val="0"/>
          <w:sz w:val="32"/>
          <w:szCs w:val="32"/>
        </w:rPr>
      </w:pPr>
      <w:r>
        <w:rPr>
          <w:rFonts w:ascii="仿宋_GB2312" w:eastAsia="仿宋_GB2312" w:hAnsi="Times New Roman" w:cs="宋体" w:hint="eastAsia"/>
          <w:kern w:val="0"/>
          <w:sz w:val="32"/>
          <w:szCs w:val="32"/>
        </w:rPr>
        <w:t>（1）</w:t>
      </w:r>
      <w:r w:rsidR="001E73D6" w:rsidRPr="003C1CC8">
        <w:rPr>
          <w:rFonts w:ascii="仿宋_GB2312" w:eastAsia="仿宋_GB2312" w:hAnsi="Times New Roman" w:cs="宋体" w:hint="eastAsia"/>
          <w:kern w:val="0"/>
          <w:sz w:val="32"/>
          <w:szCs w:val="32"/>
        </w:rPr>
        <w:t>土壤</w:t>
      </w:r>
    </w:p>
    <w:p w14:paraId="760AB642" w14:textId="0885A40E" w:rsidR="001E73D6" w:rsidRPr="003C1CC8" w:rsidRDefault="001E73D6" w:rsidP="00C4192D">
      <w:pPr>
        <w:suppressAutoHyphens/>
        <w:kinsoku w:val="0"/>
        <w:overflowPunct w:val="0"/>
        <w:autoSpaceDE w:val="0"/>
        <w:autoSpaceDN w:val="0"/>
        <w:adjustRightInd w:val="0"/>
        <w:spacing w:line="560" w:lineRule="atLeast"/>
        <w:ind w:firstLineChars="200" w:firstLine="640"/>
        <w:rPr>
          <w:rFonts w:ascii="仿宋_GB2312" w:eastAsia="仿宋_GB2312" w:hAnsi="Times New Roman" w:cs="宋体"/>
          <w:kern w:val="0"/>
          <w:sz w:val="32"/>
          <w:szCs w:val="32"/>
        </w:rPr>
      </w:pPr>
      <w:r w:rsidRPr="003C1CC8">
        <w:rPr>
          <w:rFonts w:ascii="仿宋_GB2312" w:eastAsia="仿宋_GB2312" w:hAnsi="Times New Roman" w:cs="宋体" w:hint="eastAsia"/>
          <w:kern w:val="0"/>
          <w:sz w:val="32"/>
          <w:szCs w:val="32"/>
        </w:rPr>
        <w:t>监测项目：《土壤环境质量标准建设用地土壤污染风险管控标准（试行）》（</w:t>
      </w:r>
      <w:r w:rsidRPr="003C1CC8">
        <w:rPr>
          <w:rFonts w:ascii="仿宋_GB2312" w:eastAsia="仿宋_GB2312" w:hAnsi="Times New Roman" w:cs="宋体"/>
          <w:kern w:val="0"/>
          <w:sz w:val="32"/>
          <w:szCs w:val="32"/>
        </w:rPr>
        <w:t>GB36600-2018</w:t>
      </w:r>
      <w:r w:rsidRPr="003C1CC8">
        <w:rPr>
          <w:rFonts w:ascii="仿宋_GB2312" w:eastAsia="仿宋_GB2312" w:hAnsi="Times New Roman" w:cs="宋体" w:hint="eastAsia"/>
          <w:kern w:val="0"/>
          <w:sz w:val="32"/>
          <w:szCs w:val="32"/>
        </w:rPr>
        <w:t>）规定的</w:t>
      </w:r>
      <w:r w:rsidRPr="003C1CC8">
        <w:rPr>
          <w:rFonts w:ascii="仿宋_GB2312" w:eastAsia="仿宋_GB2312" w:hAnsi="Times New Roman" w:cs="宋体"/>
          <w:kern w:val="0"/>
          <w:sz w:val="32"/>
          <w:szCs w:val="32"/>
        </w:rPr>
        <w:t>45</w:t>
      </w:r>
      <w:r w:rsidRPr="003C1CC8">
        <w:rPr>
          <w:rFonts w:ascii="仿宋_GB2312" w:eastAsia="仿宋_GB2312" w:hAnsi="Times New Roman" w:cs="宋体" w:hint="eastAsia"/>
          <w:kern w:val="0"/>
          <w:sz w:val="32"/>
          <w:szCs w:val="32"/>
        </w:rPr>
        <w:t>项基本项目、石油类、石油烃（</w:t>
      </w:r>
      <w:r w:rsidRPr="003C1CC8">
        <w:rPr>
          <w:rFonts w:ascii="仿宋_GB2312" w:eastAsia="仿宋_GB2312" w:hAnsi="Times New Roman" w:cs="宋体"/>
          <w:kern w:val="0"/>
          <w:sz w:val="32"/>
          <w:szCs w:val="32"/>
        </w:rPr>
        <w:t>C6-C9</w:t>
      </w:r>
      <w:r w:rsidRPr="003C1CC8">
        <w:rPr>
          <w:rFonts w:ascii="仿宋_GB2312" w:eastAsia="仿宋_GB2312" w:hAnsi="Times New Roman" w:cs="宋体" w:hint="eastAsia"/>
          <w:kern w:val="0"/>
          <w:sz w:val="32"/>
          <w:szCs w:val="32"/>
        </w:rPr>
        <w:t>）、石油烃（</w:t>
      </w:r>
      <w:r w:rsidRPr="003C1CC8">
        <w:rPr>
          <w:rFonts w:ascii="仿宋_GB2312" w:eastAsia="仿宋_GB2312" w:hAnsi="Times New Roman" w:cs="宋体"/>
          <w:kern w:val="0"/>
          <w:sz w:val="32"/>
          <w:szCs w:val="32"/>
        </w:rPr>
        <w:t>C10-C40</w:t>
      </w:r>
      <w:r w:rsidRPr="003C1CC8">
        <w:rPr>
          <w:rFonts w:ascii="仿宋_GB2312" w:eastAsia="仿宋_GB2312" w:hAnsi="Times New Roman" w:cs="宋体" w:hint="eastAsia"/>
          <w:kern w:val="0"/>
          <w:sz w:val="32"/>
          <w:szCs w:val="32"/>
        </w:rPr>
        <w:t>）。</w:t>
      </w:r>
    </w:p>
    <w:p w14:paraId="13FEF2F9" w14:textId="09F36403" w:rsidR="001E73D6" w:rsidRPr="003C1CC8" w:rsidRDefault="001E73D6" w:rsidP="00C4192D">
      <w:pPr>
        <w:suppressAutoHyphens/>
        <w:kinsoku w:val="0"/>
        <w:overflowPunct w:val="0"/>
        <w:autoSpaceDE w:val="0"/>
        <w:autoSpaceDN w:val="0"/>
        <w:adjustRightInd w:val="0"/>
        <w:spacing w:line="560" w:lineRule="atLeast"/>
        <w:ind w:firstLineChars="200" w:firstLine="640"/>
        <w:rPr>
          <w:rFonts w:ascii="仿宋_GB2312" w:eastAsia="仿宋_GB2312" w:hAnsi="Times New Roman" w:cs="宋体"/>
          <w:kern w:val="0"/>
          <w:sz w:val="32"/>
          <w:szCs w:val="32"/>
        </w:rPr>
      </w:pPr>
      <w:r w:rsidRPr="003C1CC8">
        <w:rPr>
          <w:rFonts w:ascii="仿宋_GB2312" w:eastAsia="仿宋_GB2312" w:hAnsi="Times New Roman" w:cs="宋体" w:hint="eastAsia"/>
          <w:kern w:val="0"/>
          <w:sz w:val="32"/>
          <w:szCs w:val="32"/>
        </w:rPr>
        <w:t>监测频率：</w:t>
      </w:r>
      <w:r w:rsidRPr="003C1CC8">
        <w:rPr>
          <w:rFonts w:ascii="仿宋_GB2312" w:eastAsia="仿宋_GB2312" w:hAnsi="Times New Roman" w:cs="宋体"/>
          <w:kern w:val="0"/>
          <w:sz w:val="32"/>
          <w:szCs w:val="32"/>
        </w:rPr>
        <w:t>1</w:t>
      </w:r>
      <w:r w:rsidRPr="003C1CC8">
        <w:rPr>
          <w:rFonts w:ascii="仿宋_GB2312" w:eastAsia="仿宋_GB2312" w:hAnsi="Times New Roman" w:cs="宋体" w:hint="eastAsia"/>
          <w:kern w:val="0"/>
          <w:sz w:val="32"/>
          <w:szCs w:val="32"/>
        </w:rPr>
        <w:t>次</w:t>
      </w:r>
      <w:r w:rsidRPr="003C1CC8">
        <w:rPr>
          <w:rFonts w:ascii="仿宋_GB2312" w:eastAsia="仿宋_GB2312" w:hAnsi="Times New Roman" w:cs="宋体"/>
          <w:kern w:val="0"/>
          <w:sz w:val="32"/>
          <w:szCs w:val="32"/>
        </w:rPr>
        <w:t>/</w:t>
      </w:r>
      <w:r w:rsidRPr="003C1CC8">
        <w:rPr>
          <w:rFonts w:ascii="仿宋_GB2312" w:eastAsia="仿宋_GB2312" w:hAnsi="Times New Roman" w:cs="宋体" w:hint="eastAsia"/>
          <w:kern w:val="0"/>
          <w:sz w:val="32"/>
          <w:szCs w:val="32"/>
        </w:rPr>
        <w:t>年度。</w:t>
      </w:r>
    </w:p>
    <w:p w14:paraId="789AD058" w14:textId="36C6C73D" w:rsidR="001E73D6" w:rsidRPr="003C1CC8" w:rsidRDefault="001E73D6" w:rsidP="00C4192D">
      <w:pPr>
        <w:suppressAutoHyphens/>
        <w:overflowPunct w:val="0"/>
        <w:topLinePunct/>
        <w:autoSpaceDE w:val="0"/>
        <w:autoSpaceDN w:val="0"/>
        <w:adjustRightInd w:val="0"/>
        <w:spacing w:line="560" w:lineRule="atLeast"/>
        <w:ind w:firstLineChars="200" w:firstLine="640"/>
        <w:rPr>
          <w:rFonts w:ascii="仿宋_GB2312" w:eastAsia="仿宋_GB2312" w:hAnsi="Times New Roman" w:cs="宋体"/>
          <w:kern w:val="0"/>
          <w:sz w:val="32"/>
          <w:szCs w:val="32"/>
        </w:rPr>
      </w:pPr>
      <w:r w:rsidRPr="003C1CC8">
        <w:rPr>
          <w:rFonts w:ascii="仿宋_GB2312" w:eastAsia="仿宋_GB2312" w:hAnsi="Times New Roman" w:cs="宋体" w:hint="eastAsia"/>
          <w:kern w:val="0"/>
          <w:sz w:val="32"/>
          <w:szCs w:val="32"/>
        </w:rPr>
        <w:t>执行标准：</w:t>
      </w:r>
      <w:r w:rsidRPr="003C1CC8">
        <w:rPr>
          <w:rFonts w:ascii="仿宋_GB2312" w:eastAsia="仿宋_GB2312" w:hAnsi="Times New Roman" w:cs="宋体"/>
          <w:kern w:val="0"/>
          <w:sz w:val="32"/>
          <w:szCs w:val="32"/>
        </w:rPr>
        <w:t>45</w:t>
      </w:r>
      <w:r w:rsidRPr="003C1CC8">
        <w:rPr>
          <w:rFonts w:ascii="仿宋_GB2312" w:eastAsia="仿宋_GB2312" w:hAnsi="Times New Roman" w:cs="宋体" w:hint="eastAsia"/>
          <w:kern w:val="0"/>
          <w:sz w:val="32"/>
          <w:szCs w:val="32"/>
        </w:rPr>
        <w:t>项基本项目和石油烃（</w:t>
      </w:r>
      <w:r w:rsidRPr="003C1CC8">
        <w:rPr>
          <w:rFonts w:ascii="仿宋_GB2312" w:eastAsia="仿宋_GB2312" w:hAnsi="Times New Roman" w:cs="宋体"/>
          <w:kern w:val="0"/>
          <w:sz w:val="32"/>
          <w:szCs w:val="32"/>
        </w:rPr>
        <w:t>C10-C40</w:t>
      </w:r>
      <w:r w:rsidRPr="003C1CC8">
        <w:rPr>
          <w:rFonts w:ascii="仿宋_GB2312" w:eastAsia="仿宋_GB2312" w:hAnsi="Times New Roman" w:cs="宋体" w:hint="eastAsia"/>
          <w:kern w:val="0"/>
          <w:sz w:val="32"/>
          <w:szCs w:val="32"/>
        </w:rPr>
        <w:t>）执行《土壤环境质量标准建设用地土壤污染风险管控标准（试行）》（</w:t>
      </w:r>
      <w:r w:rsidRPr="003C1CC8">
        <w:rPr>
          <w:rFonts w:ascii="仿宋_GB2312" w:eastAsia="仿宋_GB2312" w:hAnsi="Times New Roman" w:cs="宋体"/>
          <w:kern w:val="0"/>
          <w:sz w:val="32"/>
          <w:szCs w:val="32"/>
        </w:rPr>
        <w:t>GB 36600-2018</w:t>
      </w:r>
      <w:r w:rsidRPr="003C1CC8">
        <w:rPr>
          <w:rFonts w:ascii="仿宋_GB2312" w:eastAsia="仿宋_GB2312" w:hAnsi="Times New Roman" w:cs="宋体" w:hint="eastAsia"/>
          <w:kern w:val="0"/>
          <w:sz w:val="32"/>
          <w:szCs w:val="32"/>
        </w:rPr>
        <w:t>）中的二类建设用地土壤污染风险筛选值，土壤石油类和石油烃（</w:t>
      </w:r>
      <w:r w:rsidRPr="003C1CC8">
        <w:rPr>
          <w:rFonts w:ascii="仿宋_GB2312" w:eastAsia="仿宋_GB2312" w:hAnsi="Times New Roman" w:cs="宋体"/>
          <w:kern w:val="0"/>
          <w:sz w:val="32"/>
          <w:szCs w:val="32"/>
        </w:rPr>
        <w:t>C6-C9</w:t>
      </w:r>
      <w:r w:rsidRPr="003C1CC8">
        <w:rPr>
          <w:rFonts w:ascii="仿宋_GB2312" w:eastAsia="仿宋_GB2312" w:hAnsi="Times New Roman" w:cs="宋体" w:hint="eastAsia"/>
          <w:kern w:val="0"/>
          <w:sz w:val="32"/>
          <w:szCs w:val="32"/>
        </w:rPr>
        <w:t>）不作评价。</w:t>
      </w:r>
    </w:p>
    <w:p w14:paraId="6637B395" w14:textId="33C32430" w:rsidR="001E73D6" w:rsidRPr="003C1CC8" w:rsidRDefault="003C1CC8" w:rsidP="00C4192D">
      <w:pPr>
        <w:suppressAutoHyphens/>
        <w:overflowPunct w:val="0"/>
        <w:topLinePunct/>
        <w:autoSpaceDE w:val="0"/>
        <w:autoSpaceDN w:val="0"/>
        <w:adjustRightInd w:val="0"/>
        <w:spacing w:line="560" w:lineRule="atLeast"/>
        <w:ind w:firstLineChars="200" w:firstLine="640"/>
        <w:rPr>
          <w:rFonts w:ascii="仿宋_GB2312" w:eastAsia="仿宋_GB2312" w:hAnsi="Times New Roman" w:cs="宋体"/>
          <w:kern w:val="0"/>
          <w:sz w:val="32"/>
          <w:szCs w:val="32"/>
        </w:rPr>
      </w:pPr>
      <w:r>
        <w:rPr>
          <w:rFonts w:ascii="仿宋_GB2312" w:eastAsia="仿宋_GB2312" w:hAnsi="Times New Roman" w:cs="宋体" w:hint="eastAsia"/>
          <w:kern w:val="0"/>
          <w:sz w:val="32"/>
          <w:szCs w:val="32"/>
        </w:rPr>
        <w:t>（2）</w:t>
      </w:r>
      <w:r w:rsidR="001E73D6" w:rsidRPr="003C1CC8">
        <w:rPr>
          <w:rFonts w:ascii="仿宋_GB2312" w:eastAsia="仿宋_GB2312" w:hAnsi="Times New Roman" w:cs="宋体" w:hint="eastAsia"/>
          <w:kern w:val="0"/>
          <w:sz w:val="32"/>
          <w:szCs w:val="32"/>
        </w:rPr>
        <w:t>地下水</w:t>
      </w:r>
    </w:p>
    <w:p w14:paraId="6768F7D5" w14:textId="7522416C" w:rsidR="001E73D6" w:rsidRPr="003C1CC8" w:rsidRDefault="001E73D6" w:rsidP="00C4192D">
      <w:pPr>
        <w:suppressAutoHyphens/>
        <w:overflowPunct w:val="0"/>
        <w:topLinePunct/>
        <w:autoSpaceDE w:val="0"/>
        <w:autoSpaceDN w:val="0"/>
        <w:adjustRightInd w:val="0"/>
        <w:spacing w:line="560" w:lineRule="atLeast"/>
        <w:ind w:firstLineChars="200" w:firstLine="640"/>
        <w:rPr>
          <w:rFonts w:ascii="仿宋_GB2312" w:eastAsia="仿宋_GB2312" w:hAnsi="Times New Roman" w:cs="宋体"/>
          <w:kern w:val="0"/>
          <w:sz w:val="32"/>
          <w:szCs w:val="32"/>
        </w:rPr>
      </w:pPr>
      <w:r w:rsidRPr="003C1CC8">
        <w:rPr>
          <w:rFonts w:ascii="仿宋_GB2312" w:eastAsia="仿宋_GB2312" w:hAnsi="Times New Roman" w:cs="宋体" w:hint="eastAsia"/>
          <w:kern w:val="0"/>
          <w:sz w:val="32"/>
          <w:szCs w:val="32"/>
        </w:rPr>
        <w:t>依据《排污单位自行监测技术指南陆上石油天然气开采工业》（</w:t>
      </w:r>
      <w:r w:rsidRPr="003C1CC8">
        <w:rPr>
          <w:rFonts w:ascii="仿宋_GB2312" w:eastAsia="仿宋_GB2312" w:hAnsi="Times New Roman" w:cs="宋体"/>
          <w:kern w:val="0"/>
          <w:sz w:val="32"/>
          <w:szCs w:val="32"/>
        </w:rPr>
        <w:t>HJ 1248-2022</w:t>
      </w:r>
      <w:r w:rsidRPr="003C1CC8">
        <w:rPr>
          <w:rFonts w:ascii="仿宋_GB2312" w:eastAsia="仿宋_GB2312" w:hAnsi="Times New Roman" w:cs="宋体" w:hint="eastAsia"/>
          <w:kern w:val="0"/>
          <w:sz w:val="32"/>
          <w:szCs w:val="32"/>
        </w:rPr>
        <w:t>）、《地下水环境监测技术规范》（</w:t>
      </w:r>
      <w:r w:rsidRPr="003C1CC8">
        <w:rPr>
          <w:rFonts w:ascii="仿宋_GB2312" w:eastAsia="仿宋_GB2312" w:hAnsi="Times New Roman" w:cs="宋体"/>
          <w:kern w:val="0"/>
          <w:sz w:val="32"/>
          <w:szCs w:val="32"/>
        </w:rPr>
        <w:t>HJ 164-2020</w:t>
      </w:r>
      <w:r w:rsidRPr="003C1CC8">
        <w:rPr>
          <w:rFonts w:ascii="仿宋_GB2312" w:eastAsia="仿宋_GB2312" w:hAnsi="Times New Roman" w:cs="宋体" w:hint="eastAsia"/>
          <w:kern w:val="0"/>
          <w:sz w:val="32"/>
          <w:szCs w:val="32"/>
        </w:rPr>
        <w:t>）、《工业企业土壤和地下水自行监测技术指南》（试行）（</w:t>
      </w:r>
      <w:r w:rsidRPr="003C1CC8">
        <w:rPr>
          <w:rFonts w:ascii="仿宋_GB2312" w:eastAsia="仿宋_GB2312" w:hAnsi="Times New Roman" w:cs="宋体"/>
          <w:kern w:val="0"/>
          <w:sz w:val="32"/>
          <w:szCs w:val="32"/>
        </w:rPr>
        <w:t>HJ 1209-2021</w:t>
      </w:r>
      <w:r w:rsidRPr="003C1CC8">
        <w:rPr>
          <w:rFonts w:ascii="仿宋_GB2312" w:eastAsia="仿宋_GB2312" w:hAnsi="Times New Roman" w:cs="宋体" w:hint="eastAsia"/>
          <w:kern w:val="0"/>
          <w:sz w:val="32"/>
          <w:szCs w:val="32"/>
        </w:rPr>
        <w:t>）等开展监测。</w:t>
      </w:r>
    </w:p>
    <w:p w14:paraId="1B7DB1F0" w14:textId="0A295B4C" w:rsidR="001E73D6" w:rsidRPr="003C1CC8" w:rsidRDefault="001E73D6" w:rsidP="00C4192D">
      <w:pPr>
        <w:suppressAutoHyphens/>
        <w:overflowPunct w:val="0"/>
        <w:topLinePunct/>
        <w:autoSpaceDE w:val="0"/>
        <w:autoSpaceDN w:val="0"/>
        <w:adjustRightInd w:val="0"/>
        <w:spacing w:line="560" w:lineRule="atLeast"/>
        <w:ind w:firstLineChars="200" w:firstLine="640"/>
        <w:rPr>
          <w:rFonts w:ascii="仿宋_GB2312" w:eastAsia="仿宋_GB2312" w:hAnsi="Times New Roman" w:cs="宋体"/>
          <w:kern w:val="0"/>
          <w:sz w:val="32"/>
          <w:szCs w:val="32"/>
        </w:rPr>
      </w:pPr>
      <w:r w:rsidRPr="003C1CC8">
        <w:rPr>
          <w:rFonts w:ascii="仿宋_GB2312" w:eastAsia="仿宋_GB2312" w:hAnsi="Times New Roman" w:cs="宋体" w:hint="eastAsia"/>
          <w:kern w:val="0"/>
          <w:sz w:val="32"/>
          <w:szCs w:val="32"/>
        </w:rPr>
        <w:t>监测项目：《地下水质量标准》（</w:t>
      </w:r>
      <w:r w:rsidRPr="003C1CC8">
        <w:rPr>
          <w:rFonts w:ascii="仿宋_GB2312" w:eastAsia="仿宋_GB2312" w:hAnsi="Times New Roman" w:cs="宋体"/>
          <w:kern w:val="0"/>
          <w:sz w:val="32"/>
          <w:szCs w:val="32"/>
        </w:rPr>
        <w:t>GB/T 14848-2017</w:t>
      </w:r>
      <w:r w:rsidRPr="003C1CC8">
        <w:rPr>
          <w:rFonts w:ascii="仿宋_GB2312" w:eastAsia="仿宋_GB2312" w:hAnsi="Times New Roman" w:cs="宋体" w:hint="eastAsia"/>
          <w:kern w:val="0"/>
          <w:sz w:val="32"/>
          <w:szCs w:val="32"/>
        </w:rPr>
        <w:t>）中规定的</w:t>
      </w:r>
      <w:r w:rsidRPr="003C1CC8">
        <w:rPr>
          <w:rFonts w:ascii="仿宋_GB2312" w:eastAsia="仿宋_GB2312" w:hAnsi="Times New Roman" w:cs="宋体"/>
          <w:kern w:val="0"/>
          <w:sz w:val="32"/>
          <w:szCs w:val="32"/>
        </w:rPr>
        <w:t>35</w:t>
      </w:r>
      <w:r w:rsidRPr="003C1CC8">
        <w:rPr>
          <w:rFonts w:ascii="仿宋_GB2312" w:eastAsia="仿宋_GB2312" w:hAnsi="Times New Roman" w:cs="宋体" w:hint="eastAsia"/>
          <w:kern w:val="0"/>
          <w:sz w:val="32"/>
          <w:szCs w:val="32"/>
        </w:rPr>
        <w:t>项常规指标、石油类、石油烃（</w:t>
      </w:r>
      <w:r w:rsidRPr="003C1CC8">
        <w:rPr>
          <w:rFonts w:ascii="仿宋_GB2312" w:eastAsia="仿宋_GB2312" w:hAnsi="Times New Roman" w:cs="宋体"/>
          <w:kern w:val="0"/>
          <w:sz w:val="32"/>
          <w:szCs w:val="32"/>
        </w:rPr>
        <w:t>C6-C9</w:t>
      </w:r>
      <w:r w:rsidRPr="003C1CC8">
        <w:rPr>
          <w:rFonts w:ascii="仿宋_GB2312" w:eastAsia="仿宋_GB2312" w:hAnsi="Times New Roman" w:cs="宋体" w:hint="eastAsia"/>
          <w:kern w:val="0"/>
          <w:sz w:val="32"/>
          <w:szCs w:val="32"/>
        </w:rPr>
        <w:t>）、石油烃（</w:t>
      </w:r>
      <w:r w:rsidRPr="003C1CC8">
        <w:rPr>
          <w:rFonts w:ascii="仿宋_GB2312" w:eastAsia="仿宋_GB2312" w:hAnsi="Times New Roman" w:cs="宋体"/>
          <w:kern w:val="0"/>
          <w:sz w:val="32"/>
          <w:szCs w:val="32"/>
        </w:rPr>
        <w:t>C10-C40</w:t>
      </w:r>
      <w:r w:rsidRPr="003C1CC8">
        <w:rPr>
          <w:rFonts w:ascii="仿宋_GB2312" w:eastAsia="仿宋_GB2312" w:hAnsi="Times New Roman" w:cs="宋体" w:hint="eastAsia"/>
          <w:kern w:val="0"/>
          <w:sz w:val="32"/>
          <w:szCs w:val="32"/>
        </w:rPr>
        <w:t>）。</w:t>
      </w:r>
    </w:p>
    <w:p w14:paraId="401FF857" w14:textId="77777777" w:rsidR="001E73D6" w:rsidRPr="003C1CC8" w:rsidRDefault="001E73D6" w:rsidP="00C4192D">
      <w:pPr>
        <w:suppressAutoHyphens/>
        <w:overflowPunct w:val="0"/>
        <w:topLinePunct/>
        <w:autoSpaceDE w:val="0"/>
        <w:autoSpaceDN w:val="0"/>
        <w:adjustRightInd w:val="0"/>
        <w:spacing w:line="560" w:lineRule="atLeast"/>
        <w:ind w:firstLineChars="200" w:firstLine="640"/>
        <w:rPr>
          <w:rFonts w:ascii="仿宋_GB2312" w:eastAsia="仿宋_GB2312" w:hAnsi="Times New Roman" w:cs="宋体"/>
          <w:kern w:val="0"/>
          <w:sz w:val="32"/>
          <w:szCs w:val="32"/>
        </w:rPr>
      </w:pPr>
      <w:r w:rsidRPr="003C1CC8">
        <w:rPr>
          <w:rFonts w:ascii="仿宋_GB2312" w:eastAsia="仿宋_GB2312" w:hAnsi="Times New Roman" w:cs="宋体" w:hint="eastAsia"/>
          <w:kern w:val="0"/>
          <w:sz w:val="32"/>
          <w:szCs w:val="32"/>
        </w:rPr>
        <w:t>监测频率：枯水期（</w:t>
      </w:r>
      <w:r w:rsidRPr="003C1CC8">
        <w:rPr>
          <w:rFonts w:ascii="仿宋_GB2312" w:eastAsia="仿宋_GB2312" w:hAnsi="Times New Roman" w:cs="宋体"/>
          <w:kern w:val="0"/>
          <w:sz w:val="32"/>
          <w:szCs w:val="32"/>
        </w:rPr>
        <w:t>3</w:t>
      </w:r>
      <w:r w:rsidRPr="003C1CC8">
        <w:rPr>
          <w:rFonts w:ascii="仿宋_GB2312" w:eastAsia="仿宋_GB2312" w:hAnsi="Times New Roman" w:cs="宋体" w:hint="eastAsia"/>
          <w:kern w:val="0"/>
          <w:sz w:val="32"/>
          <w:szCs w:val="32"/>
        </w:rPr>
        <w:t>～</w:t>
      </w:r>
      <w:r w:rsidRPr="003C1CC8">
        <w:rPr>
          <w:rFonts w:ascii="仿宋_GB2312" w:eastAsia="仿宋_GB2312" w:hAnsi="Times New Roman" w:cs="宋体"/>
          <w:kern w:val="0"/>
          <w:sz w:val="32"/>
          <w:szCs w:val="32"/>
        </w:rPr>
        <w:t xml:space="preserve">5 </w:t>
      </w:r>
      <w:r w:rsidRPr="003C1CC8">
        <w:rPr>
          <w:rFonts w:ascii="仿宋_GB2312" w:eastAsia="仿宋_GB2312" w:hAnsi="Times New Roman" w:cs="宋体" w:hint="eastAsia"/>
          <w:kern w:val="0"/>
          <w:sz w:val="32"/>
          <w:szCs w:val="32"/>
        </w:rPr>
        <w:t>月）、丰水期（</w:t>
      </w:r>
      <w:r w:rsidRPr="003C1CC8">
        <w:rPr>
          <w:rFonts w:ascii="仿宋_GB2312" w:eastAsia="仿宋_GB2312" w:hAnsi="Times New Roman" w:cs="宋体"/>
          <w:kern w:val="0"/>
          <w:sz w:val="32"/>
          <w:szCs w:val="32"/>
        </w:rPr>
        <w:t>8</w:t>
      </w:r>
      <w:r w:rsidRPr="003C1CC8">
        <w:rPr>
          <w:rFonts w:ascii="仿宋_GB2312" w:eastAsia="仿宋_GB2312" w:hAnsi="Times New Roman" w:cs="宋体" w:hint="eastAsia"/>
          <w:kern w:val="0"/>
          <w:sz w:val="32"/>
          <w:szCs w:val="32"/>
        </w:rPr>
        <w:t>～</w:t>
      </w:r>
      <w:r w:rsidRPr="003C1CC8">
        <w:rPr>
          <w:rFonts w:ascii="仿宋_GB2312" w:eastAsia="仿宋_GB2312" w:hAnsi="Times New Roman" w:cs="宋体"/>
          <w:kern w:val="0"/>
          <w:sz w:val="32"/>
          <w:szCs w:val="32"/>
        </w:rPr>
        <w:t xml:space="preserve">10 </w:t>
      </w:r>
      <w:r w:rsidRPr="003C1CC8">
        <w:rPr>
          <w:rFonts w:ascii="仿宋_GB2312" w:eastAsia="仿宋_GB2312" w:hAnsi="Times New Roman" w:cs="宋体" w:hint="eastAsia"/>
          <w:kern w:val="0"/>
          <w:sz w:val="32"/>
          <w:szCs w:val="32"/>
        </w:rPr>
        <w:t>月）各监测一次。</w:t>
      </w:r>
    </w:p>
    <w:p w14:paraId="3FF96F8C" w14:textId="34FC5BD7" w:rsidR="001E73D6" w:rsidRPr="003C1CC8" w:rsidRDefault="001E73D6" w:rsidP="00C4192D">
      <w:pPr>
        <w:suppressAutoHyphens/>
        <w:overflowPunct w:val="0"/>
        <w:topLinePunct/>
        <w:autoSpaceDE w:val="0"/>
        <w:autoSpaceDN w:val="0"/>
        <w:adjustRightInd w:val="0"/>
        <w:spacing w:line="560" w:lineRule="atLeast"/>
        <w:ind w:firstLineChars="200" w:firstLine="640"/>
        <w:rPr>
          <w:rFonts w:ascii="仿宋_GB2312" w:eastAsia="仿宋_GB2312" w:hAnsi="Times New Roman" w:cs="宋体"/>
          <w:kern w:val="0"/>
          <w:sz w:val="32"/>
          <w:szCs w:val="32"/>
        </w:rPr>
      </w:pPr>
      <w:r w:rsidRPr="003C1CC8">
        <w:rPr>
          <w:rFonts w:ascii="仿宋_GB2312" w:eastAsia="仿宋_GB2312" w:hAnsi="Times New Roman" w:cs="宋体" w:hint="eastAsia"/>
          <w:kern w:val="0"/>
          <w:sz w:val="32"/>
          <w:szCs w:val="32"/>
        </w:rPr>
        <w:t>执行标准：</w:t>
      </w:r>
      <w:r w:rsidRPr="003C1CC8">
        <w:rPr>
          <w:rFonts w:ascii="仿宋_GB2312" w:eastAsia="仿宋_GB2312" w:hAnsi="Times New Roman" w:cs="宋体"/>
          <w:kern w:val="0"/>
          <w:sz w:val="32"/>
          <w:szCs w:val="32"/>
        </w:rPr>
        <w:t xml:space="preserve">35 </w:t>
      </w:r>
      <w:r w:rsidRPr="003C1CC8">
        <w:rPr>
          <w:rFonts w:ascii="仿宋_GB2312" w:eastAsia="仿宋_GB2312" w:hAnsi="Times New Roman" w:cs="宋体" w:hint="eastAsia"/>
          <w:kern w:val="0"/>
          <w:sz w:val="32"/>
          <w:szCs w:val="32"/>
        </w:rPr>
        <w:t>项常规指标执行《地下水质量标准》（</w:t>
      </w:r>
      <w:r w:rsidRPr="003C1CC8">
        <w:rPr>
          <w:rFonts w:ascii="仿宋_GB2312" w:eastAsia="仿宋_GB2312" w:hAnsi="Times New Roman" w:cs="宋体"/>
          <w:kern w:val="0"/>
          <w:sz w:val="32"/>
          <w:szCs w:val="32"/>
        </w:rPr>
        <w:t>GB/T14848-2017</w:t>
      </w:r>
      <w:r w:rsidRPr="003C1CC8">
        <w:rPr>
          <w:rFonts w:ascii="仿宋_GB2312" w:eastAsia="仿宋_GB2312" w:hAnsi="Times New Roman" w:cs="宋体" w:hint="eastAsia"/>
          <w:kern w:val="0"/>
          <w:sz w:val="32"/>
          <w:szCs w:val="32"/>
        </w:rPr>
        <w:t>）</w:t>
      </w:r>
      <w:r w:rsidRPr="003C1CC8">
        <w:rPr>
          <w:rFonts w:ascii="仿宋_GB2312" w:eastAsia="仿宋_GB2312" w:hAnsi="Times New Roman" w:cs="宋体"/>
          <w:kern w:val="0"/>
          <w:sz w:val="32"/>
          <w:szCs w:val="32"/>
        </w:rPr>
        <w:t xml:space="preserve">III </w:t>
      </w:r>
      <w:r w:rsidRPr="003C1CC8">
        <w:rPr>
          <w:rFonts w:ascii="仿宋_GB2312" w:eastAsia="仿宋_GB2312" w:hAnsi="Times New Roman" w:cs="宋体" w:hint="eastAsia"/>
          <w:kern w:val="0"/>
          <w:sz w:val="32"/>
          <w:szCs w:val="32"/>
        </w:rPr>
        <w:t>类标准，石油烃（</w:t>
      </w:r>
      <w:r w:rsidRPr="003C1CC8">
        <w:rPr>
          <w:rFonts w:ascii="仿宋_GB2312" w:eastAsia="仿宋_GB2312" w:hAnsi="Times New Roman" w:cs="宋体"/>
          <w:kern w:val="0"/>
          <w:sz w:val="32"/>
          <w:szCs w:val="32"/>
        </w:rPr>
        <w:t>C10-C40</w:t>
      </w:r>
      <w:r w:rsidRPr="003C1CC8">
        <w:rPr>
          <w:rFonts w:ascii="仿宋_GB2312" w:eastAsia="仿宋_GB2312" w:hAnsi="Times New Roman" w:cs="宋体" w:hint="eastAsia"/>
          <w:kern w:val="0"/>
          <w:sz w:val="32"/>
          <w:szCs w:val="32"/>
        </w:rPr>
        <w:t>）参照《上海</w:t>
      </w:r>
      <w:r w:rsidRPr="003C1CC8">
        <w:rPr>
          <w:rFonts w:ascii="仿宋_GB2312" w:eastAsia="仿宋_GB2312" w:hAnsi="Times New Roman" w:cs="宋体" w:hint="eastAsia"/>
          <w:kern w:val="0"/>
          <w:sz w:val="32"/>
          <w:szCs w:val="32"/>
        </w:rPr>
        <w:lastRenderedPageBreak/>
        <w:t>市建设用地土壤污染状况调查、风险评估、风险管控与修复方案编制、风险管控与修复效果评估工作的补充规定（试行）》，地下水石油烃（</w:t>
      </w:r>
      <w:r w:rsidRPr="003C1CC8">
        <w:rPr>
          <w:rFonts w:ascii="仿宋_GB2312" w:eastAsia="仿宋_GB2312" w:hAnsi="Times New Roman" w:cs="宋体"/>
          <w:kern w:val="0"/>
          <w:sz w:val="32"/>
          <w:szCs w:val="32"/>
        </w:rPr>
        <w:t>C6-C9</w:t>
      </w:r>
      <w:r w:rsidRPr="003C1CC8">
        <w:rPr>
          <w:rFonts w:ascii="仿宋_GB2312" w:eastAsia="仿宋_GB2312" w:hAnsi="Times New Roman" w:cs="宋体" w:hint="eastAsia"/>
          <w:kern w:val="0"/>
          <w:sz w:val="32"/>
          <w:szCs w:val="32"/>
        </w:rPr>
        <w:t>）不作评价。</w:t>
      </w:r>
    </w:p>
    <w:p w14:paraId="5F39193C" w14:textId="77777777" w:rsidR="001E73D6" w:rsidRPr="003C1CC8" w:rsidRDefault="001E73D6" w:rsidP="003C1CC8">
      <w:pPr>
        <w:kinsoku w:val="0"/>
        <w:overflowPunct w:val="0"/>
        <w:autoSpaceDE w:val="0"/>
        <w:autoSpaceDN w:val="0"/>
        <w:adjustRightInd w:val="0"/>
        <w:spacing w:line="560" w:lineRule="exact"/>
        <w:ind w:firstLineChars="200" w:firstLine="643"/>
        <w:jc w:val="left"/>
        <w:outlineLvl w:val="1"/>
        <w:rPr>
          <w:rFonts w:ascii="黑体" w:eastAsia="黑体" w:hAnsi="黑体" w:cs="宋体"/>
          <w:b/>
          <w:bCs/>
          <w:kern w:val="0"/>
          <w:sz w:val="32"/>
          <w:szCs w:val="32"/>
        </w:rPr>
      </w:pPr>
      <w:r w:rsidRPr="003C1CC8">
        <w:rPr>
          <w:rFonts w:ascii="黑体" w:eastAsia="黑体" w:hAnsi="黑体" w:cs="宋体" w:hint="eastAsia"/>
          <w:b/>
          <w:bCs/>
          <w:kern w:val="0"/>
          <w:sz w:val="32"/>
          <w:szCs w:val="32"/>
        </w:rPr>
        <w:t>五、监督与考核</w:t>
      </w:r>
    </w:p>
    <w:p w14:paraId="75945E9E" w14:textId="3AA12B98" w:rsidR="001E73D6" w:rsidRPr="003C1CC8" w:rsidRDefault="001E73D6" w:rsidP="00C4192D">
      <w:pPr>
        <w:overflowPunct w:val="0"/>
        <w:topLinePunct/>
        <w:autoSpaceDE w:val="0"/>
        <w:autoSpaceDN w:val="0"/>
        <w:adjustRightInd w:val="0"/>
        <w:spacing w:line="560" w:lineRule="atLeast"/>
        <w:ind w:firstLineChars="200" w:firstLine="640"/>
        <w:rPr>
          <w:rFonts w:ascii="仿宋_GB2312" w:eastAsia="仿宋_GB2312" w:hAnsi="Times New Roman" w:cs="宋体"/>
          <w:kern w:val="0"/>
          <w:sz w:val="32"/>
          <w:szCs w:val="32"/>
        </w:rPr>
      </w:pPr>
      <w:r w:rsidRPr="003C1CC8">
        <w:rPr>
          <w:rFonts w:ascii="仿宋_GB2312" w:eastAsia="仿宋_GB2312" w:hAnsi="Times New Roman" w:cs="宋体"/>
          <w:kern w:val="0"/>
          <w:sz w:val="32"/>
          <w:szCs w:val="32"/>
        </w:rPr>
        <w:t>1</w:t>
      </w:r>
      <w:r w:rsidRPr="003C1CC8">
        <w:rPr>
          <w:rFonts w:ascii="仿宋_GB2312" w:eastAsia="仿宋_GB2312" w:hAnsi="Times New Roman" w:cs="宋体" w:hint="eastAsia"/>
          <w:kern w:val="0"/>
          <w:sz w:val="32"/>
          <w:szCs w:val="32"/>
        </w:rPr>
        <w:t>、检测单位要加强监测队伍建设，提升监测能力，强化技术、管理支撑，确保监测数据及时、准确、有效。于每季末月</w:t>
      </w:r>
      <w:r w:rsidRPr="003C1CC8">
        <w:rPr>
          <w:rFonts w:ascii="仿宋_GB2312" w:eastAsia="仿宋_GB2312" w:hAnsi="Times New Roman" w:cs="宋体"/>
          <w:kern w:val="0"/>
          <w:sz w:val="32"/>
          <w:szCs w:val="32"/>
        </w:rPr>
        <w:t xml:space="preserve">5 </w:t>
      </w:r>
      <w:r w:rsidRPr="003C1CC8">
        <w:rPr>
          <w:rFonts w:ascii="仿宋_GB2312" w:eastAsia="仿宋_GB2312" w:hAnsi="Times New Roman" w:cs="宋体" w:hint="eastAsia"/>
          <w:kern w:val="0"/>
          <w:sz w:val="32"/>
          <w:szCs w:val="32"/>
        </w:rPr>
        <w:t>日前将</w:t>
      </w:r>
      <w:r w:rsidR="00E5653C">
        <w:rPr>
          <w:rFonts w:ascii="仿宋_GB2312" w:eastAsia="仿宋_GB2312" w:hAnsi="Times New Roman" w:cs="宋体" w:hint="eastAsia"/>
          <w:kern w:val="0"/>
          <w:sz w:val="32"/>
          <w:szCs w:val="32"/>
        </w:rPr>
        <w:t>季度</w:t>
      </w:r>
      <w:r w:rsidRPr="003C1CC8">
        <w:rPr>
          <w:rFonts w:ascii="仿宋_GB2312" w:eastAsia="仿宋_GB2312" w:hAnsi="Times New Roman" w:cs="宋体" w:hint="eastAsia"/>
          <w:kern w:val="0"/>
          <w:sz w:val="32"/>
          <w:szCs w:val="32"/>
        </w:rPr>
        <w:t>监测数据进行统计分析，及时上报采油厂主管部门。</w:t>
      </w:r>
    </w:p>
    <w:p w14:paraId="7E795404" w14:textId="7AEA7BE3" w:rsidR="002F4639" w:rsidRPr="003C1CC8" w:rsidRDefault="001E73D6" w:rsidP="00C4192D">
      <w:pPr>
        <w:overflowPunct w:val="0"/>
        <w:topLinePunct/>
        <w:autoSpaceDE w:val="0"/>
        <w:autoSpaceDN w:val="0"/>
        <w:adjustRightInd w:val="0"/>
        <w:spacing w:line="560" w:lineRule="atLeast"/>
        <w:ind w:firstLineChars="200" w:firstLine="640"/>
        <w:rPr>
          <w:rFonts w:ascii="仿宋_GB2312" w:eastAsia="仿宋_GB2312" w:hAnsi="Times New Roman" w:cs="宋体" w:hint="eastAsia"/>
          <w:kern w:val="0"/>
          <w:sz w:val="32"/>
          <w:szCs w:val="32"/>
        </w:rPr>
      </w:pPr>
      <w:r w:rsidRPr="003C1CC8">
        <w:rPr>
          <w:rFonts w:ascii="仿宋_GB2312" w:eastAsia="仿宋_GB2312" w:hAnsi="Times New Roman" w:cs="宋体"/>
          <w:kern w:val="0"/>
          <w:sz w:val="32"/>
          <w:szCs w:val="32"/>
        </w:rPr>
        <w:t>2</w:t>
      </w:r>
      <w:r w:rsidRPr="003C1CC8">
        <w:rPr>
          <w:rFonts w:ascii="仿宋_GB2312" w:eastAsia="仿宋_GB2312" w:hAnsi="Times New Roman" w:cs="宋体" w:hint="eastAsia"/>
          <w:kern w:val="0"/>
          <w:sz w:val="32"/>
          <w:szCs w:val="32"/>
        </w:rPr>
        <w:t>、采油厂环保部门作为环境监测监督单位，负责对各三级单位监测计划执行情况、工作质量及监测完成率等进行核查，核查结果将纳入采油厂</w:t>
      </w:r>
      <w:r w:rsidRPr="003C1CC8">
        <w:rPr>
          <w:rFonts w:ascii="仿宋_GB2312" w:eastAsia="仿宋_GB2312" w:hAnsi="Times New Roman" w:cs="宋体"/>
          <w:kern w:val="0"/>
          <w:sz w:val="32"/>
          <w:szCs w:val="32"/>
        </w:rPr>
        <w:t xml:space="preserve">HSE </w:t>
      </w:r>
      <w:r w:rsidRPr="003C1CC8">
        <w:rPr>
          <w:rFonts w:ascii="仿宋_GB2312" w:eastAsia="仿宋_GB2312" w:hAnsi="Times New Roman" w:cs="宋体" w:hint="eastAsia"/>
          <w:kern w:val="0"/>
          <w:sz w:val="32"/>
          <w:szCs w:val="32"/>
        </w:rPr>
        <w:t>管理考核。</w:t>
      </w:r>
    </w:p>
    <w:sectPr w:rsidR="002F4639" w:rsidRPr="003C1CC8" w:rsidSect="00D832F9">
      <w:pgSz w:w="11906" w:h="16838"/>
      <w:pgMar w:top="1418" w:right="1474" w:bottom="1418" w:left="147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91A69" w14:textId="77777777" w:rsidR="00056410" w:rsidRDefault="00056410" w:rsidP="007354F8">
      <w:r>
        <w:separator/>
      </w:r>
    </w:p>
  </w:endnote>
  <w:endnote w:type="continuationSeparator" w:id="0">
    <w:p w14:paraId="24E6D486" w14:textId="77777777" w:rsidR="00056410" w:rsidRDefault="00056410" w:rsidP="00735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38082" w14:textId="77777777" w:rsidR="00056410" w:rsidRDefault="00056410" w:rsidP="007354F8">
      <w:r>
        <w:separator/>
      </w:r>
    </w:p>
  </w:footnote>
  <w:footnote w:type="continuationSeparator" w:id="0">
    <w:p w14:paraId="79C034F6" w14:textId="77777777" w:rsidR="00056410" w:rsidRDefault="00056410" w:rsidP="007354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2141" w:hanging="702"/>
      </w:pPr>
      <w:rPr>
        <w:rFonts w:ascii="宋体" w:hAnsi="Times New Roman" w:cs="宋体"/>
        <w:b w:val="0"/>
        <w:bCs w:val="0"/>
        <w:spacing w:val="-2"/>
        <w:w w:val="100"/>
        <w:sz w:val="26"/>
        <w:szCs w:val="26"/>
      </w:rPr>
    </w:lvl>
    <w:lvl w:ilvl="1">
      <w:numFmt w:val="bullet"/>
      <w:lvlText w:val="•"/>
      <w:lvlJc w:val="left"/>
      <w:pPr>
        <w:ind w:left="2888" w:hanging="702"/>
      </w:pPr>
    </w:lvl>
    <w:lvl w:ilvl="2">
      <w:numFmt w:val="bullet"/>
      <w:lvlText w:val="•"/>
      <w:lvlJc w:val="left"/>
      <w:pPr>
        <w:ind w:left="3637" w:hanging="702"/>
      </w:pPr>
    </w:lvl>
    <w:lvl w:ilvl="3">
      <w:numFmt w:val="bullet"/>
      <w:lvlText w:val="•"/>
      <w:lvlJc w:val="left"/>
      <w:pPr>
        <w:ind w:left="4385" w:hanging="702"/>
      </w:pPr>
    </w:lvl>
    <w:lvl w:ilvl="4">
      <w:numFmt w:val="bullet"/>
      <w:lvlText w:val="•"/>
      <w:lvlJc w:val="left"/>
      <w:pPr>
        <w:ind w:left="5134" w:hanging="702"/>
      </w:pPr>
    </w:lvl>
    <w:lvl w:ilvl="5">
      <w:numFmt w:val="bullet"/>
      <w:lvlText w:val="•"/>
      <w:lvlJc w:val="left"/>
      <w:pPr>
        <w:ind w:left="5883" w:hanging="702"/>
      </w:pPr>
    </w:lvl>
    <w:lvl w:ilvl="6">
      <w:numFmt w:val="bullet"/>
      <w:lvlText w:val="•"/>
      <w:lvlJc w:val="left"/>
      <w:pPr>
        <w:ind w:left="6631" w:hanging="702"/>
      </w:pPr>
    </w:lvl>
    <w:lvl w:ilvl="7">
      <w:numFmt w:val="bullet"/>
      <w:lvlText w:val="•"/>
      <w:lvlJc w:val="left"/>
      <w:pPr>
        <w:ind w:left="7380" w:hanging="702"/>
      </w:pPr>
    </w:lvl>
    <w:lvl w:ilvl="8">
      <w:numFmt w:val="bullet"/>
      <w:lvlText w:val="•"/>
      <w:lvlJc w:val="left"/>
      <w:pPr>
        <w:ind w:left="8128" w:hanging="702"/>
      </w:pPr>
    </w:lvl>
  </w:abstractNum>
  <w:abstractNum w:abstractNumId="1" w15:restartNumberingAfterBreak="0">
    <w:nsid w:val="3C7C1E4D"/>
    <w:multiLevelType w:val="hybridMultilevel"/>
    <w:tmpl w:val="E1C4B3EA"/>
    <w:lvl w:ilvl="0" w:tplc="10308410">
      <w:start w:val="3"/>
      <w:numFmt w:val="japaneseCounting"/>
      <w:lvlText w:val="%1、"/>
      <w:lvlJc w:val="left"/>
      <w:pPr>
        <w:ind w:left="1600" w:hanging="720"/>
      </w:pPr>
      <w:rPr>
        <w:rFonts w:hint="default"/>
      </w:rPr>
    </w:lvl>
    <w:lvl w:ilvl="1" w:tplc="04090019" w:tentative="1">
      <w:start w:val="1"/>
      <w:numFmt w:val="lowerLetter"/>
      <w:lvlText w:val="%2)"/>
      <w:lvlJc w:val="left"/>
      <w:pPr>
        <w:ind w:left="1720" w:hanging="420"/>
      </w:pPr>
    </w:lvl>
    <w:lvl w:ilvl="2" w:tplc="0409001B" w:tentative="1">
      <w:start w:val="1"/>
      <w:numFmt w:val="lowerRoman"/>
      <w:lvlText w:val="%3."/>
      <w:lvlJc w:val="right"/>
      <w:pPr>
        <w:ind w:left="2140" w:hanging="420"/>
      </w:pPr>
    </w:lvl>
    <w:lvl w:ilvl="3" w:tplc="0409000F" w:tentative="1">
      <w:start w:val="1"/>
      <w:numFmt w:val="decimal"/>
      <w:lvlText w:val="%4."/>
      <w:lvlJc w:val="left"/>
      <w:pPr>
        <w:ind w:left="2560" w:hanging="420"/>
      </w:pPr>
    </w:lvl>
    <w:lvl w:ilvl="4" w:tplc="04090019" w:tentative="1">
      <w:start w:val="1"/>
      <w:numFmt w:val="lowerLetter"/>
      <w:lvlText w:val="%5)"/>
      <w:lvlJc w:val="left"/>
      <w:pPr>
        <w:ind w:left="2980" w:hanging="420"/>
      </w:pPr>
    </w:lvl>
    <w:lvl w:ilvl="5" w:tplc="0409001B" w:tentative="1">
      <w:start w:val="1"/>
      <w:numFmt w:val="lowerRoman"/>
      <w:lvlText w:val="%6."/>
      <w:lvlJc w:val="right"/>
      <w:pPr>
        <w:ind w:left="3400" w:hanging="420"/>
      </w:pPr>
    </w:lvl>
    <w:lvl w:ilvl="6" w:tplc="0409000F" w:tentative="1">
      <w:start w:val="1"/>
      <w:numFmt w:val="decimal"/>
      <w:lvlText w:val="%7."/>
      <w:lvlJc w:val="left"/>
      <w:pPr>
        <w:ind w:left="3820" w:hanging="420"/>
      </w:pPr>
    </w:lvl>
    <w:lvl w:ilvl="7" w:tplc="04090019" w:tentative="1">
      <w:start w:val="1"/>
      <w:numFmt w:val="lowerLetter"/>
      <w:lvlText w:val="%8)"/>
      <w:lvlJc w:val="left"/>
      <w:pPr>
        <w:ind w:left="4240" w:hanging="420"/>
      </w:pPr>
    </w:lvl>
    <w:lvl w:ilvl="8" w:tplc="0409001B" w:tentative="1">
      <w:start w:val="1"/>
      <w:numFmt w:val="lowerRoman"/>
      <w:lvlText w:val="%9."/>
      <w:lvlJc w:val="right"/>
      <w:pPr>
        <w:ind w:left="466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E6E"/>
    <w:rsid w:val="000476DC"/>
    <w:rsid w:val="00056410"/>
    <w:rsid w:val="001E73D6"/>
    <w:rsid w:val="002F35DE"/>
    <w:rsid w:val="002F4639"/>
    <w:rsid w:val="003C1CC8"/>
    <w:rsid w:val="004E4A27"/>
    <w:rsid w:val="0058034B"/>
    <w:rsid w:val="00644A14"/>
    <w:rsid w:val="007354F8"/>
    <w:rsid w:val="00780110"/>
    <w:rsid w:val="00803EB6"/>
    <w:rsid w:val="00870CAB"/>
    <w:rsid w:val="0089552B"/>
    <w:rsid w:val="00940F40"/>
    <w:rsid w:val="00942E6E"/>
    <w:rsid w:val="0097494F"/>
    <w:rsid w:val="00BA6812"/>
    <w:rsid w:val="00C4192D"/>
    <w:rsid w:val="00C45D5A"/>
    <w:rsid w:val="00D832F9"/>
    <w:rsid w:val="00E30957"/>
    <w:rsid w:val="00E5653C"/>
    <w:rsid w:val="00EF42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636F45"/>
  <w15:chartTrackingRefBased/>
  <w15:docId w15:val="{E07485A4-A617-4AC8-B278-61D687A2F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2E6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42E6E"/>
    <w:pPr>
      <w:ind w:firstLineChars="200" w:firstLine="420"/>
    </w:pPr>
  </w:style>
  <w:style w:type="paragraph" w:styleId="a4">
    <w:name w:val="header"/>
    <w:basedOn w:val="a"/>
    <w:link w:val="a5"/>
    <w:uiPriority w:val="99"/>
    <w:unhideWhenUsed/>
    <w:rsid w:val="007354F8"/>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7354F8"/>
    <w:rPr>
      <w:sz w:val="18"/>
      <w:szCs w:val="18"/>
    </w:rPr>
  </w:style>
  <w:style w:type="paragraph" w:styleId="a6">
    <w:name w:val="footer"/>
    <w:basedOn w:val="a"/>
    <w:link w:val="a7"/>
    <w:uiPriority w:val="99"/>
    <w:unhideWhenUsed/>
    <w:rsid w:val="007354F8"/>
    <w:pPr>
      <w:tabs>
        <w:tab w:val="center" w:pos="4153"/>
        <w:tab w:val="right" w:pos="8306"/>
      </w:tabs>
      <w:snapToGrid w:val="0"/>
      <w:jc w:val="left"/>
    </w:pPr>
    <w:rPr>
      <w:sz w:val="18"/>
      <w:szCs w:val="18"/>
    </w:rPr>
  </w:style>
  <w:style w:type="character" w:customStyle="1" w:styleId="a7">
    <w:name w:val="页脚 字符"/>
    <w:basedOn w:val="a0"/>
    <w:link w:val="a6"/>
    <w:uiPriority w:val="99"/>
    <w:rsid w:val="007354F8"/>
    <w:rPr>
      <w:sz w:val="18"/>
      <w:szCs w:val="18"/>
    </w:rPr>
  </w:style>
  <w:style w:type="paragraph" w:styleId="a8">
    <w:name w:val="caption"/>
    <w:basedOn w:val="a"/>
    <w:next w:val="a"/>
    <w:uiPriority w:val="35"/>
    <w:unhideWhenUsed/>
    <w:qFormat/>
    <w:rsid w:val="002F4639"/>
    <w:rPr>
      <w:rFonts w:asciiTheme="majorHAnsi" w:eastAsia="黑体" w:hAnsiTheme="majorHAnsi"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文档" ma:contentTypeID="0x010100313989E510CC474A862876A387D6F14A" ma:contentTypeVersion="1" ma:contentTypeDescription="新建文档。" ma:contentTypeScope="" ma:versionID="9481bbee652bab56d8878f23ff1a8b39">
  <xsd:schema xmlns:xsd="http://www.w3.org/2001/XMLSchema" xmlns:xs="http://www.w3.org/2001/XMLSchema" xmlns:p="http://schemas.microsoft.com/office/2006/metadata/properties" xmlns:ns1="http://schemas.microsoft.com/sharepoint/v3" targetNamespace="http://schemas.microsoft.com/office/2006/metadata/properties" ma:root="true" ma:fieldsID="5107b0345c29e57748057d300629ff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计划开始日期" ma:description="“计划开始日期”是由“发布”功能创建的网站栏。它用于指定第一次向网站访问者显示此页面的日期和时间。" ma:hidden="true" ma:internalName="PublishingStartDate">
      <xsd:simpleType>
        <xsd:restriction base="dms:Unknown"/>
      </xsd:simpleType>
    </xsd:element>
    <xsd:element name="PublishingExpirationDate" ma:index="9" nillable="true" ma:displayName="计划结束日期" ma:description="“计划结束日期”是由“发布”功能创建的网站栏。它用于指定不再向网站访问者显示此页面的日期和时间。"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96E0D09-D49B-44EB-8ECD-375C449F02AB}"/>
</file>

<file path=customXml/itemProps2.xml><?xml version="1.0" encoding="utf-8"?>
<ds:datastoreItem xmlns:ds="http://schemas.openxmlformats.org/officeDocument/2006/customXml" ds:itemID="{7AF3D509-4144-4807-8630-30FE01320C08}"/>
</file>

<file path=customXml/itemProps3.xml><?xml version="1.0" encoding="utf-8"?>
<ds:datastoreItem xmlns:ds="http://schemas.openxmlformats.org/officeDocument/2006/customXml" ds:itemID="{1CCBB2CB-AB9E-42C8-98A5-F7650F91EED1}"/>
</file>

<file path=docProps/app.xml><?xml version="1.0" encoding="utf-8"?>
<Properties xmlns="http://schemas.openxmlformats.org/officeDocument/2006/extended-properties" xmlns:vt="http://schemas.openxmlformats.org/officeDocument/2006/docPropsVTypes">
  <Template>Normal.dotm</Template>
  <TotalTime>496</TotalTime>
  <Pages>5</Pages>
  <Words>297</Words>
  <Characters>1697</Characters>
  <Application>Microsoft Office Word</Application>
  <DocSecurity>0</DocSecurity>
  <Lines>14</Lines>
  <Paragraphs>3</Paragraphs>
  <ScaleCrop>false</ScaleCrop>
  <Company/>
  <LinksUpToDate>false</LinksUpToDate>
  <CharactersWithSpaces>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陈学汉</dc:creator>
  <cp:keywords/>
  <dc:description/>
  <cp:lastModifiedBy>陈学汉</cp:lastModifiedBy>
  <cp:revision>10</cp:revision>
  <dcterms:created xsi:type="dcterms:W3CDTF">2023-12-04T05:49:00Z</dcterms:created>
  <dcterms:modified xsi:type="dcterms:W3CDTF">2023-12-06T08:00:00Z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0x010100313989E510CC474A862876A387D6F14A</vt:lpwstr>
  </property>
</Properties>
</file>