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宋体"/>
          <w:b/>
          <w:bCs/>
          <w:sz w:val="30"/>
          <w:szCs w:val="30"/>
          <w:lang w:eastAsia="zh-CN"/>
        </w:rPr>
      </w:pPr>
    </w:p>
    <w:p>
      <w:pPr>
        <w:spacing w:line="360" w:lineRule="auto"/>
        <w:jc w:val="center"/>
        <w:rPr>
          <w:rFonts w:hint="default" w:eastAsia="宋体"/>
          <w:b/>
          <w:bCs/>
          <w:sz w:val="30"/>
          <w:szCs w:val="30"/>
          <w:lang w:val="en-US" w:eastAsia="zh-CN"/>
        </w:rPr>
      </w:pPr>
      <w:r>
        <w:rPr>
          <w:rFonts w:hint="eastAsia" w:eastAsia="宋体"/>
          <w:b/>
          <w:bCs/>
          <w:sz w:val="30"/>
          <w:szCs w:val="30"/>
          <w:lang w:eastAsia="zh-CN"/>
        </w:rPr>
        <w:t>胜利油田鲁胜石油开发有限责任公司胜坨油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eastAsia="zh-CN"/>
        </w:rPr>
        <w:t>田STS328-X28等</w:t>
      </w:r>
      <w:r>
        <w:rPr>
          <w:rFonts w:hint="eastAsia" w:eastAsia="宋体"/>
          <w:b/>
          <w:bCs/>
          <w:sz w:val="30"/>
          <w:szCs w:val="30"/>
          <w:lang w:eastAsia="zh-CN"/>
        </w:rPr>
        <w:t>井区零散调整工程</w:t>
      </w:r>
      <w:r>
        <w:rPr>
          <w:rFonts w:hint="eastAsia" w:eastAsia="宋体"/>
          <w:b/>
          <w:bCs/>
          <w:sz w:val="30"/>
          <w:szCs w:val="30"/>
          <w:lang w:val="en-US" w:eastAsia="zh-CN"/>
        </w:rPr>
        <w:t>环境保护设施竣工日期及调试日期公示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胜利油田鲁胜石油开发有限责任公司胜坨油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田STS328-X28等井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区零散调整工程位于山东省东营市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垦利区福华花园西侧590m，锦霞南区东北侧716m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项目实际建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设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口油井，总进尺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6096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m。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依托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于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井场，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不新增永久占地。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新建φ89×6mm集油管线0.2km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，新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建40m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燃气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多功能罐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座；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另配套建设供配电、自控、通信及井场等工程。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根据《建设项目竣工环境保护管理条例》（中华人民共和国国务院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682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号令）、《关于发布〈建设项目竣工环境保护验收暂行办法〉的公告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国环规环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评[2017]4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号）等文件相关规定，现将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胜利油田鲁胜石油开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发有限责任公司胜坨油田STS328-X28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等井区零散调整工程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环境保护设施竣工日期及调试日期进行公示。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胜利油田鲁胜石油开发有限责任公司胜坨油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田STS328-X28等井区零散调整工程</w:t>
      </w:r>
      <w:r>
        <w:rPr>
          <w:rFonts w:hint="default" w:ascii="Times New Roman" w:hAnsi="Times New Roman" w:eastAsia="宋体" w:cs="Times New Roman"/>
          <w:sz w:val="24"/>
          <w:szCs w:val="24"/>
        </w:rPr>
        <w:t>环境保护设施竣工日期为2022年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</w:rPr>
        <w:t>月2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t>，调试日</w:t>
      </w:r>
      <w:r>
        <w:rPr>
          <w:rFonts w:hint="default" w:ascii="Times New Roman" w:hAnsi="Times New Roman" w:eastAsia="宋体" w:cs="Times New Roman"/>
          <w:sz w:val="24"/>
          <w:szCs w:val="24"/>
        </w:rPr>
        <w:t>期为2022年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</w:rPr>
        <w:t>月2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日至202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年1月25日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建设单</w:t>
      </w:r>
      <w:r>
        <w:rPr>
          <w:rFonts w:hint="eastAsia" w:ascii="宋体" w:hAnsi="宋体" w:eastAsia="宋体" w:cs="宋体"/>
          <w:sz w:val="24"/>
          <w:szCs w:val="24"/>
        </w:rPr>
        <w:t>位: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胜利油田鲁胜石油开发有限责任公司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</w:t>
      </w:r>
      <w:r>
        <w:rPr>
          <w:rFonts w:hint="eastAsia" w:ascii="宋体" w:hAnsi="宋体" w:eastAsia="宋体" w:cs="宋体"/>
          <w:sz w:val="24"/>
          <w:szCs w:val="24"/>
        </w:rPr>
        <w:t>讯地址:山东省东营市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东营区西四路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号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杨</w:t>
      </w:r>
      <w:r>
        <w:rPr>
          <w:rFonts w:hint="eastAsia" w:ascii="宋体" w:hAnsi="宋体" w:eastAsia="宋体" w:cs="宋体"/>
          <w:sz w:val="24"/>
          <w:szCs w:val="24"/>
        </w:rPr>
        <w:t>工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联系方式: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18954603689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邮箱</w:t>
      </w:r>
      <w:r>
        <w:rPr>
          <w:rFonts w:hint="eastAsia" w:ascii="宋体" w:hAnsi="宋体" w:eastAsia="宋体" w:cs="宋体"/>
          <w:sz w:val="24"/>
          <w:szCs w:val="24"/>
        </w:rPr>
        <w:t xml:space="preserve">: 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t-yangxue.slyt@sinopec.com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胜利油田鲁胜石油开发有限责任公司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2022年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ZjJhMzZhOWNlMmM1YjNlZTI3MDVlNGQ4ODM1ZTQifQ=="/>
  </w:docVars>
  <w:rsids>
    <w:rsidRoot w:val="2DB748E0"/>
    <w:rsid w:val="229D5007"/>
    <w:rsid w:val="2DB7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SEC 正文"/>
    <w:qFormat/>
    <w:uiPriority w:val="0"/>
    <w:pPr>
      <w:widowControl w:val="0"/>
      <w:adjustRightInd w:val="0"/>
      <w:snapToGrid w:val="0"/>
      <w:spacing w:line="331" w:lineRule="auto"/>
      <w:ind w:firstLine="200" w:firstLineChars="200"/>
      <w:jc w:val="both"/>
    </w:pPr>
    <w:rPr>
      <w:rFonts w:ascii="宋体" w:hAnsi="宋体" w:cs="Times New Roman" w:eastAsiaTheme="minorEastAsia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5F1DEA-9EC0-45A8-9345-F93A308A3CF2}"/>
</file>

<file path=customXml/itemProps2.xml><?xml version="1.0" encoding="utf-8"?>
<ds:datastoreItem xmlns:ds="http://schemas.openxmlformats.org/officeDocument/2006/customXml" ds:itemID="{73D13E24-8DCE-4081-961F-FA840529640D}"/>
</file>

<file path=customXml/itemProps3.xml><?xml version="1.0" encoding="utf-8"?>
<ds:datastoreItem xmlns:ds="http://schemas.openxmlformats.org/officeDocument/2006/customXml" ds:itemID="{04A635ED-F5B9-4853-B336-81ACE8317C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573</Characters>
  <Lines>0</Lines>
  <Paragraphs>0</Paragraphs>
  <TotalTime>3</TotalTime>
  <ScaleCrop>false</ScaleCrop>
  <LinksUpToDate>false</LinksUpToDate>
  <CharactersWithSpaces>574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尹</dc:creator>
  <cp:lastModifiedBy>尹</cp:lastModifiedBy>
  <cp:revision>1</cp:revision>
  <dcterms:created xsi:type="dcterms:W3CDTF">2023-01-05T01:52:00Z</dcterms:created>
  <dcterms:modified xsi:type="dcterms:W3CDTF">2023-01-05T02:24:53Z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5775D840B56945A7A33394D9CFEC6BF5</vt:lpwstr>
  </property>
  <property fmtid="{D5CDD505-2E9C-101B-9397-08002B2CF9AE}" pid="4" name="ContentTypeId">
    <vt:lpwstr>0x010100313989E510CC474A862876A387D6F14A</vt:lpwstr>
  </property>
</Properties>
</file>