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E03B" w14:textId="77777777" w:rsidR="00DC4C91" w:rsidRDefault="00136AA9" w:rsidP="00004F23">
      <w:pPr>
        <w:pStyle w:val="afa"/>
        <w:widowControl w:val="0"/>
        <w:spacing w:after="0" w:line="240" w:lineRule="auto"/>
        <w:ind w:left="0"/>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孤东</w:t>
      </w:r>
      <w:proofErr w:type="gramStart"/>
      <w:r>
        <w:rPr>
          <w:rFonts w:asciiTheme="minorEastAsia" w:eastAsiaTheme="minorEastAsia" w:hAnsiTheme="minorEastAsia" w:hint="eastAsia"/>
          <w:b/>
          <w:sz w:val="30"/>
          <w:szCs w:val="30"/>
        </w:rPr>
        <w:t>采油厂</w:t>
      </w:r>
      <w:r w:rsidR="00806C96" w:rsidRPr="00806C96">
        <w:rPr>
          <w:rFonts w:asciiTheme="minorEastAsia" w:eastAsiaTheme="minorEastAsia" w:hAnsiTheme="minorEastAsia" w:hint="eastAsia"/>
          <w:b/>
          <w:sz w:val="30"/>
          <w:szCs w:val="30"/>
        </w:rPr>
        <w:t>孤东</w:t>
      </w:r>
      <w:proofErr w:type="gramEnd"/>
      <w:r w:rsidR="00806C96" w:rsidRPr="00806C96">
        <w:rPr>
          <w:rFonts w:asciiTheme="minorEastAsia" w:eastAsiaTheme="minorEastAsia" w:hAnsiTheme="minorEastAsia" w:hint="eastAsia"/>
          <w:b/>
          <w:sz w:val="30"/>
          <w:szCs w:val="30"/>
        </w:rPr>
        <w:t>油田孤东斜291块</w:t>
      </w:r>
      <w:r>
        <w:rPr>
          <w:rFonts w:asciiTheme="minorEastAsia" w:eastAsiaTheme="minorEastAsia" w:hAnsiTheme="minorEastAsia" w:hint="eastAsia"/>
          <w:b/>
          <w:sz w:val="30"/>
          <w:szCs w:val="30"/>
        </w:rPr>
        <w:t>等五个单元</w:t>
      </w:r>
      <w:r w:rsidR="00806C96" w:rsidRPr="00806C96">
        <w:rPr>
          <w:rFonts w:asciiTheme="minorEastAsia" w:eastAsiaTheme="minorEastAsia" w:hAnsiTheme="minorEastAsia" w:hint="eastAsia"/>
          <w:b/>
          <w:sz w:val="30"/>
          <w:szCs w:val="30"/>
        </w:rPr>
        <w:t>产能建设工程</w:t>
      </w:r>
    </w:p>
    <w:p w14:paraId="6B058632" w14:textId="2143909F" w:rsidR="00BC47C4" w:rsidRPr="000803E5" w:rsidRDefault="00D0008F" w:rsidP="00004F23">
      <w:pPr>
        <w:pStyle w:val="afa"/>
        <w:widowControl w:val="0"/>
        <w:spacing w:after="0" w:line="240" w:lineRule="auto"/>
        <w:ind w:left="0"/>
        <w:jc w:val="center"/>
        <w:rPr>
          <w:rFonts w:asciiTheme="minorEastAsia" w:eastAsiaTheme="minorEastAsia" w:hAnsiTheme="minorEastAsia"/>
          <w:b/>
          <w:sz w:val="30"/>
          <w:szCs w:val="30"/>
        </w:rPr>
      </w:pPr>
      <w:r w:rsidRPr="00D0008F">
        <w:rPr>
          <w:rFonts w:asciiTheme="minorEastAsia" w:eastAsiaTheme="minorEastAsia" w:hAnsiTheme="minorEastAsia" w:hint="eastAsia"/>
          <w:b/>
          <w:sz w:val="30"/>
          <w:szCs w:val="30"/>
        </w:rPr>
        <w:t>环境影响评价第一次公示</w:t>
      </w:r>
    </w:p>
    <w:p w14:paraId="4DFA22ED" w14:textId="77777777" w:rsidR="00D34615" w:rsidRDefault="00D34615" w:rsidP="00712251">
      <w:pPr>
        <w:widowControl w:val="0"/>
        <w:adjustRightInd w:val="0"/>
        <w:snapToGrid w:val="0"/>
        <w:spacing w:after="0" w:line="331" w:lineRule="auto"/>
        <w:jc w:val="both"/>
        <w:rPr>
          <w:rFonts w:asciiTheme="minorEastAsia" w:eastAsiaTheme="minorEastAsia" w:hAnsiTheme="minorEastAsia"/>
          <w:sz w:val="28"/>
          <w:szCs w:val="28"/>
        </w:rPr>
      </w:pPr>
    </w:p>
    <w:p w14:paraId="101AB432" w14:textId="3525C220" w:rsidR="00A97BB2" w:rsidRPr="00A97BB2" w:rsidRDefault="00A97BB2" w:rsidP="00645E38">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依据《中华人民共和国环境影响评价法》、《环境影响评价公众参与办法》及其他建设项目环境影响评价的相关规定，现对“</w:t>
      </w:r>
      <w:r w:rsidR="00DC4C91" w:rsidRPr="00DC4C91">
        <w:rPr>
          <w:rFonts w:asciiTheme="minorEastAsia" w:eastAsiaTheme="minorEastAsia" w:hAnsiTheme="minorEastAsia" w:hint="eastAsia"/>
          <w:sz w:val="24"/>
          <w:szCs w:val="28"/>
        </w:rPr>
        <w:t>孤东采油厂孤东油田孤东斜291块等五个单元产能建设工程</w:t>
      </w:r>
      <w:r w:rsidRPr="00A97BB2">
        <w:rPr>
          <w:rFonts w:asciiTheme="minorEastAsia" w:eastAsiaTheme="minorEastAsia" w:hAnsiTheme="minorEastAsia" w:hint="eastAsia"/>
          <w:sz w:val="24"/>
          <w:szCs w:val="28"/>
        </w:rPr>
        <w:t>”环境影响评价进行公众参与信息公示，以便广泛了解社会各界公众对本项目生产过程对周围环境和居民影响的态度，及环保方面的意见和建议，接受社会公众的监督。</w:t>
      </w:r>
    </w:p>
    <w:p w14:paraId="6B7F8A53" w14:textId="77777777" w:rsidR="00A97BB2" w:rsidRPr="00A97BB2"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一、建设项目名称、选址选线、建设内容等基本情况</w:t>
      </w:r>
    </w:p>
    <w:p w14:paraId="16EA79C8" w14:textId="005DBEA9" w:rsidR="00A97BB2" w:rsidRPr="00DC4C91"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项目名称：</w:t>
      </w:r>
      <w:r w:rsidR="00DC4C91" w:rsidRPr="00DC4C91">
        <w:rPr>
          <w:rFonts w:asciiTheme="minorEastAsia" w:eastAsiaTheme="minorEastAsia" w:hAnsiTheme="minorEastAsia" w:hint="eastAsia"/>
          <w:sz w:val="24"/>
          <w:szCs w:val="28"/>
        </w:rPr>
        <w:t>孤东</w:t>
      </w:r>
      <w:proofErr w:type="gramStart"/>
      <w:r w:rsidR="00DC4C91" w:rsidRPr="00DC4C91">
        <w:rPr>
          <w:rFonts w:asciiTheme="minorEastAsia" w:eastAsiaTheme="minorEastAsia" w:hAnsiTheme="minorEastAsia" w:hint="eastAsia"/>
          <w:sz w:val="24"/>
          <w:szCs w:val="28"/>
        </w:rPr>
        <w:t>采油厂孤东</w:t>
      </w:r>
      <w:proofErr w:type="gramEnd"/>
      <w:r w:rsidR="00DC4C91" w:rsidRPr="00DC4C91">
        <w:rPr>
          <w:rFonts w:asciiTheme="minorEastAsia" w:eastAsiaTheme="minorEastAsia" w:hAnsiTheme="minorEastAsia" w:hint="eastAsia"/>
          <w:sz w:val="24"/>
          <w:szCs w:val="28"/>
        </w:rPr>
        <w:t>油田孤东斜291块等五个单元产能建设工程</w:t>
      </w:r>
    </w:p>
    <w:p w14:paraId="3C4EA93A" w14:textId="77777777" w:rsidR="00A97BB2" w:rsidRPr="00A97BB2"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建设性质：改扩建</w:t>
      </w:r>
    </w:p>
    <w:p w14:paraId="30BED90F" w14:textId="0495149A" w:rsidR="00A97BB2" w:rsidRPr="00A97BB2"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选址选线：本项目位于山东省</w:t>
      </w:r>
      <w:r w:rsidR="00A4028D">
        <w:rPr>
          <w:rFonts w:asciiTheme="minorEastAsia" w:eastAsiaTheme="minorEastAsia" w:hAnsiTheme="minorEastAsia" w:hint="eastAsia"/>
          <w:sz w:val="24"/>
          <w:szCs w:val="28"/>
        </w:rPr>
        <w:t>东营市垦利区</w:t>
      </w:r>
      <w:r w:rsidRPr="00A97BB2">
        <w:rPr>
          <w:rFonts w:asciiTheme="minorEastAsia" w:eastAsiaTheme="minorEastAsia" w:hAnsiTheme="minorEastAsia" w:hint="eastAsia"/>
          <w:sz w:val="24"/>
          <w:szCs w:val="28"/>
        </w:rPr>
        <w:t>。</w:t>
      </w:r>
    </w:p>
    <w:p w14:paraId="2499D6C3" w14:textId="2422EB5B" w:rsidR="00A97BB2" w:rsidRPr="00A97BB2"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834C6B">
        <w:rPr>
          <w:rFonts w:asciiTheme="minorEastAsia" w:eastAsiaTheme="minorEastAsia" w:hAnsiTheme="minorEastAsia" w:hint="eastAsia"/>
          <w:sz w:val="24"/>
          <w:szCs w:val="28"/>
        </w:rPr>
        <w:t>建设内容：</w:t>
      </w:r>
      <w:r w:rsidR="00D0008F" w:rsidRPr="00834C6B">
        <w:rPr>
          <w:rFonts w:asciiTheme="minorEastAsia" w:eastAsiaTheme="minorEastAsia" w:hAnsiTheme="minorEastAsia" w:hint="eastAsia"/>
          <w:sz w:val="24"/>
          <w:szCs w:val="28"/>
        </w:rPr>
        <w:t>部署</w:t>
      </w:r>
      <w:r w:rsidRPr="00834C6B">
        <w:rPr>
          <w:rFonts w:asciiTheme="minorEastAsia" w:eastAsiaTheme="minorEastAsia" w:hAnsiTheme="minorEastAsia" w:hint="eastAsia"/>
          <w:sz w:val="24"/>
          <w:szCs w:val="28"/>
        </w:rPr>
        <w:t>油井</w:t>
      </w:r>
      <w:r w:rsidR="00806C96">
        <w:rPr>
          <w:rFonts w:asciiTheme="minorEastAsia" w:eastAsiaTheme="minorEastAsia" w:hAnsiTheme="minorEastAsia"/>
          <w:sz w:val="24"/>
          <w:szCs w:val="28"/>
        </w:rPr>
        <w:t>28</w:t>
      </w:r>
      <w:r w:rsidRPr="00834C6B">
        <w:rPr>
          <w:rFonts w:asciiTheme="minorEastAsia" w:eastAsiaTheme="minorEastAsia" w:hAnsiTheme="minorEastAsia" w:hint="eastAsia"/>
          <w:sz w:val="24"/>
          <w:szCs w:val="28"/>
        </w:rPr>
        <w:t>口、注水井</w:t>
      </w:r>
      <w:r w:rsidR="00806C96">
        <w:rPr>
          <w:rFonts w:asciiTheme="minorEastAsia" w:eastAsiaTheme="minorEastAsia" w:hAnsiTheme="minorEastAsia"/>
          <w:sz w:val="24"/>
          <w:szCs w:val="28"/>
        </w:rPr>
        <w:t>5</w:t>
      </w:r>
      <w:r w:rsidRPr="00834C6B">
        <w:rPr>
          <w:rFonts w:asciiTheme="minorEastAsia" w:eastAsiaTheme="minorEastAsia" w:hAnsiTheme="minorEastAsia" w:hint="eastAsia"/>
          <w:sz w:val="24"/>
          <w:szCs w:val="28"/>
        </w:rPr>
        <w:t>口；同时配套建设集油管线、注水管线</w:t>
      </w:r>
      <w:r w:rsidR="00D355B4">
        <w:rPr>
          <w:rFonts w:asciiTheme="minorEastAsia" w:eastAsiaTheme="minorEastAsia" w:hAnsiTheme="minorEastAsia" w:hint="eastAsia"/>
          <w:sz w:val="24"/>
          <w:szCs w:val="28"/>
        </w:rPr>
        <w:t>、</w:t>
      </w:r>
      <w:r w:rsidR="008F6885">
        <w:rPr>
          <w:rFonts w:asciiTheme="minorEastAsia" w:eastAsiaTheme="minorEastAsia" w:hAnsiTheme="minorEastAsia" w:hint="eastAsia"/>
          <w:sz w:val="24"/>
          <w:szCs w:val="28"/>
        </w:rPr>
        <w:t>供水泵</w:t>
      </w:r>
      <w:proofErr w:type="gramStart"/>
      <w:r w:rsidR="008F6885">
        <w:rPr>
          <w:rFonts w:asciiTheme="minorEastAsia" w:eastAsiaTheme="minorEastAsia" w:hAnsiTheme="minorEastAsia" w:hint="eastAsia"/>
          <w:sz w:val="24"/>
          <w:szCs w:val="28"/>
        </w:rPr>
        <w:t>橇</w:t>
      </w:r>
      <w:proofErr w:type="gramEnd"/>
      <w:r w:rsidRPr="00834C6B">
        <w:rPr>
          <w:rFonts w:asciiTheme="minorEastAsia" w:eastAsiaTheme="minorEastAsia" w:hAnsiTheme="minorEastAsia" w:hint="eastAsia"/>
          <w:sz w:val="24"/>
          <w:szCs w:val="28"/>
        </w:rPr>
        <w:t>等设施。</w:t>
      </w:r>
    </w:p>
    <w:p w14:paraId="3CD0C72A" w14:textId="77777777" w:rsidR="00A97BB2" w:rsidRPr="00A97BB2"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二、建设单位名称和联系方式</w:t>
      </w:r>
    </w:p>
    <w:p w14:paraId="3075654F" w14:textId="227F5380" w:rsidR="00A97BB2" w:rsidRPr="00A97BB2"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建设单位：</w:t>
      </w:r>
      <w:r w:rsidR="00D0008F" w:rsidRPr="00D0008F">
        <w:rPr>
          <w:rFonts w:asciiTheme="minorEastAsia" w:eastAsiaTheme="minorEastAsia" w:hAnsiTheme="minorEastAsia" w:hint="eastAsia"/>
          <w:sz w:val="24"/>
          <w:szCs w:val="28"/>
        </w:rPr>
        <w:t>中国石油化工股份有限公司胜利油田分公司</w:t>
      </w:r>
      <w:r w:rsidR="00806C96">
        <w:rPr>
          <w:rFonts w:asciiTheme="minorEastAsia" w:eastAsiaTheme="minorEastAsia" w:hAnsiTheme="minorEastAsia" w:hint="eastAsia"/>
          <w:sz w:val="24"/>
          <w:szCs w:val="28"/>
        </w:rPr>
        <w:t>孤东</w:t>
      </w:r>
      <w:r w:rsidR="002E0957">
        <w:rPr>
          <w:rFonts w:asciiTheme="minorEastAsia" w:eastAsiaTheme="minorEastAsia" w:hAnsiTheme="minorEastAsia" w:hint="eastAsia"/>
          <w:sz w:val="24"/>
          <w:szCs w:val="28"/>
        </w:rPr>
        <w:t>采油厂</w:t>
      </w:r>
    </w:p>
    <w:p w14:paraId="22BC5361" w14:textId="0AA01F79" w:rsidR="00A97BB2" w:rsidRPr="00A97BB2"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联系人：</w:t>
      </w:r>
      <w:r w:rsidR="00806C96" w:rsidRPr="00806C96">
        <w:rPr>
          <w:rFonts w:asciiTheme="minorEastAsia" w:eastAsiaTheme="minorEastAsia" w:hAnsiTheme="minorEastAsia" w:hint="eastAsia"/>
          <w:sz w:val="24"/>
          <w:szCs w:val="28"/>
        </w:rPr>
        <w:t>程主任</w:t>
      </w:r>
    </w:p>
    <w:p w14:paraId="2DD77540" w14:textId="54E3C613" w:rsidR="00A97BB2" w:rsidRPr="00A97BB2"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联系电话：</w:t>
      </w:r>
      <w:r w:rsidR="00806C96" w:rsidRPr="00806C96">
        <w:rPr>
          <w:rFonts w:asciiTheme="minorEastAsia" w:eastAsiaTheme="minorEastAsia" w:hAnsiTheme="minorEastAsia"/>
          <w:sz w:val="24"/>
          <w:szCs w:val="28"/>
        </w:rPr>
        <w:t>15954657773</w:t>
      </w:r>
    </w:p>
    <w:p w14:paraId="3DB9D6E4" w14:textId="69BAEBC0" w:rsidR="00A97BB2" w:rsidRPr="00A97BB2"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电子邮件：</w:t>
      </w:r>
      <w:r w:rsidR="00806C96" w:rsidRPr="00806C96">
        <w:rPr>
          <w:rFonts w:asciiTheme="minorEastAsia" w:eastAsiaTheme="minorEastAsia" w:hAnsiTheme="minorEastAsia"/>
          <w:sz w:val="24"/>
          <w:szCs w:val="28"/>
        </w:rPr>
        <w:t>chengjian507.slyt@sinopec.com</w:t>
      </w:r>
    </w:p>
    <w:p w14:paraId="1D75BCFA" w14:textId="77777777" w:rsidR="00A97BB2" w:rsidRPr="00A97BB2" w:rsidRDefault="00A97BB2"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三、环境影响报告书编制单位</w:t>
      </w:r>
    </w:p>
    <w:p w14:paraId="48DF759F" w14:textId="77777777" w:rsidR="00A97BB2" w:rsidRPr="00A97BB2" w:rsidRDefault="00D0008F" w:rsidP="00637CEA">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Pr>
          <w:rFonts w:asciiTheme="minorEastAsia" w:eastAsiaTheme="minorEastAsia" w:hAnsiTheme="minorEastAsia" w:hint="eastAsia"/>
          <w:sz w:val="24"/>
          <w:szCs w:val="28"/>
        </w:rPr>
        <w:t>山东信晟科技有限公司</w:t>
      </w:r>
    </w:p>
    <w:p w14:paraId="3FB03472" w14:textId="77777777" w:rsidR="004D5CA9" w:rsidRPr="004D5CA9" w:rsidRDefault="004D5CA9" w:rsidP="004D5CA9">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4D5CA9">
        <w:rPr>
          <w:rFonts w:asciiTheme="minorEastAsia" w:eastAsiaTheme="minorEastAsia" w:hAnsiTheme="minorEastAsia" w:hint="eastAsia"/>
          <w:sz w:val="24"/>
          <w:szCs w:val="28"/>
        </w:rPr>
        <w:t>四</w:t>
      </w:r>
      <w:r>
        <w:rPr>
          <w:rFonts w:asciiTheme="minorEastAsia" w:eastAsiaTheme="minorEastAsia" w:hAnsiTheme="minorEastAsia" w:hint="eastAsia"/>
          <w:sz w:val="24"/>
          <w:szCs w:val="28"/>
        </w:rPr>
        <w:t>、</w:t>
      </w:r>
      <w:r w:rsidRPr="004D5CA9">
        <w:rPr>
          <w:rFonts w:asciiTheme="minorEastAsia" w:eastAsiaTheme="minorEastAsia" w:hAnsiTheme="minorEastAsia" w:hint="eastAsia"/>
          <w:sz w:val="24"/>
          <w:szCs w:val="28"/>
        </w:rPr>
        <w:t>公众意见表的网络链接</w:t>
      </w:r>
    </w:p>
    <w:p w14:paraId="65D8D187" w14:textId="77777777" w:rsidR="004D5CA9" w:rsidRPr="004D5CA9" w:rsidRDefault="004D5CA9" w:rsidP="004D5CA9">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4D5CA9">
        <w:rPr>
          <w:rFonts w:asciiTheme="minorEastAsia" w:eastAsiaTheme="minorEastAsia" w:hAnsiTheme="minorEastAsia" w:hint="eastAsia"/>
          <w:sz w:val="24"/>
          <w:szCs w:val="28"/>
        </w:rPr>
        <w:t>请至生态环境部网站自行下载《建设项目环境影响评价公众意见表》，将您的意见如实填写在《建设项目环境影响评价公众意见表》上。网址如下：</w:t>
      </w:r>
    </w:p>
    <w:p w14:paraId="49EB1942" w14:textId="77777777" w:rsidR="004D5CA9" w:rsidRPr="004D5CA9" w:rsidRDefault="004D5CA9" w:rsidP="004D5CA9">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4D5CA9">
        <w:rPr>
          <w:rFonts w:asciiTheme="minorEastAsia" w:eastAsiaTheme="minorEastAsia" w:hAnsiTheme="minorEastAsia"/>
          <w:sz w:val="24"/>
          <w:szCs w:val="28"/>
        </w:rPr>
        <w:t>http://www.mee.gov.cn/xxgk2018/xxgk/xxgk01/201810/t20181024_665329.html</w:t>
      </w:r>
    </w:p>
    <w:p w14:paraId="5B34E46C" w14:textId="77777777" w:rsidR="004D5CA9" w:rsidRPr="004D5CA9" w:rsidRDefault="004D5CA9" w:rsidP="004D5CA9">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4D5CA9">
        <w:rPr>
          <w:rFonts w:asciiTheme="minorEastAsia" w:eastAsiaTheme="minorEastAsia" w:hAnsiTheme="minorEastAsia" w:hint="eastAsia"/>
          <w:sz w:val="24"/>
          <w:szCs w:val="28"/>
        </w:rPr>
        <w:t>五</w:t>
      </w:r>
      <w:r>
        <w:rPr>
          <w:rFonts w:asciiTheme="minorEastAsia" w:eastAsiaTheme="minorEastAsia" w:hAnsiTheme="minorEastAsia" w:hint="eastAsia"/>
          <w:sz w:val="24"/>
          <w:szCs w:val="28"/>
        </w:rPr>
        <w:t>、</w:t>
      </w:r>
      <w:r w:rsidRPr="004D5CA9">
        <w:rPr>
          <w:rFonts w:asciiTheme="minorEastAsia" w:eastAsiaTheme="minorEastAsia" w:hAnsiTheme="minorEastAsia" w:hint="eastAsia"/>
          <w:sz w:val="24"/>
          <w:szCs w:val="28"/>
        </w:rPr>
        <w:t>提交公众意见表的方式和途径</w:t>
      </w:r>
    </w:p>
    <w:p w14:paraId="172BEF35" w14:textId="77777777" w:rsidR="004D5CA9" w:rsidRPr="004D5CA9" w:rsidRDefault="004D5CA9" w:rsidP="004D5CA9">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4D5CA9">
        <w:rPr>
          <w:rFonts w:asciiTheme="minorEastAsia" w:eastAsiaTheme="minorEastAsia" w:hAnsiTheme="minorEastAsia" w:hint="eastAsia"/>
          <w:sz w:val="24"/>
          <w:szCs w:val="28"/>
        </w:rPr>
        <w:t>在本次环境影响评价信息公示后，公众可以通过信函、传真、电子邮件或者建设单位提供的其他方式，在规定时间内将填写的公众意见表等提交建设单位，反映与建设项目环境影响有关的意见和建议。</w:t>
      </w:r>
    </w:p>
    <w:p w14:paraId="0B849448" w14:textId="77777777" w:rsidR="004D5CA9" w:rsidRPr="004D5CA9" w:rsidRDefault="004D5CA9" w:rsidP="004D5CA9">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4D5CA9">
        <w:rPr>
          <w:rFonts w:asciiTheme="minorEastAsia" w:eastAsiaTheme="minorEastAsia" w:hAnsiTheme="minorEastAsia" w:hint="eastAsia"/>
          <w:sz w:val="24"/>
          <w:szCs w:val="28"/>
        </w:rPr>
        <w:t>六</w:t>
      </w:r>
      <w:r>
        <w:rPr>
          <w:rFonts w:asciiTheme="minorEastAsia" w:eastAsiaTheme="minorEastAsia" w:hAnsiTheme="minorEastAsia" w:hint="eastAsia"/>
          <w:sz w:val="24"/>
          <w:szCs w:val="28"/>
        </w:rPr>
        <w:t>、</w:t>
      </w:r>
      <w:r w:rsidRPr="004D5CA9">
        <w:rPr>
          <w:rFonts w:asciiTheme="minorEastAsia" w:eastAsiaTheme="minorEastAsia" w:hAnsiTheme="minorEastAsia" w:hint="eastAsia"/>
          <w:sz w:val="24"/>
          <w:szCs w:val="28"/>
        </w:rPr>
        <w:t>其他</w:t>
      </w:r>
    </w:p>
    <w:p w14:paraId="78394154" w14:textId="77777777" w:rsidR="004D5CA9" w:rsidRPr="004D5CA9" w:rsidRDefault="004D5CA9" w:rsidP="004D5CA9">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4D5CA9">
        <w:rPr>
          <w:rFonts w:asciiTheme="minorEastAsia" w:eastAsiaTheme="minorEastAsia" w:hAnsiTheme="minorEastAsia" w:hint="eastAsia"/>
          <w:sz w:val="24"/>
          <w:szCs w:val="28"/>
        </w:rPr>
        <w:t>根据《环境影响评价公众参与办法》（生态环境部令第4号）的规定，公众</w:t>
      </w:r>
      <w:r w:rsidRPr="004D5CA9">
        <w:rPr>
          <w:rFonts w:asciiTheme="minorEastAsia" w:eastAsiaTheme="minorEastAsia" w:hAnsiTheme="minorEastAsia" w:hint="eastAsia"/>
          <w:sz w:val="24"/>
          <w:szCs w:val="28"/>
        </w:rPr>
        <w:lastRenderedPageBreak/>
        <w:t>提交意见时，应当提供有效的联系方式。鼓励公众采用实名方式提交意见并提供常住地址。对公众提交的相关个人信息，建设单位不得用于环境影响评价公众参与之外的用途，未经个人信息相关权利人允许不得公开。法律法规另有规定的除外。</w:t>
      </w:r>
    </w:p>
    <w:p w14:paraId="478C360A" w14:textId="77777777" w:rsidR="00A97BB2" w:rsidRPr="00A97BB2" w:rsidRDefault="004D5CA9" w:rsidP="004D5CA9">
      <w:pPr>
        <w:widowControl w:val="0"/>
        <w:adjustRightInd w:val="0"/>
        <w:snapToGrid w:val="0"/>
        <w:spacing w:after="0" w:line="331" w:lineRule="auto"/>
        <w:ind w:firstLineChars="200" w:firstLine="480"/>
        <w:jc w:val="both"/>
        <w:rPr>
          <w:rFonts w:asciiTheme="minorEastAsia" w:eastAsiaTheme="minorEastAsia" w:hAnsiTheme="minorEastAsia"/>
          <w:sz w:val="24"/>
          <w:szCs w:val="28"/>
        </w:rPr>
      </w:pPr>
      <w:r w:rsidRPr="004D5CA9">
        <w:rPr>
          <w:rFonts w:asciiTheme="minorEastAsia" w:eastAsiaTheme="minorEastAsia" w:hAnsiTheme="minorEastAsia" w:hint="eastAsia"/>
          <w:sz w:val="24"/>
          <w:szCs w:val="28"/>
        </w:rPr>
        <w:t>公众提出的涉及征地拆迁、财产、就业等与建设项目环境影响评价无关的意见或者诉求，不属于建设项目环境影响评价公众参与的内容。公众可以依法另行向其他有关主管部门反映。</w:t>
      </w:r>
    </w:p>
    <w:p w14:paraId="690207A7" w14:textId="77777777" w:rsidR="00A97BB2" w:rsidRPr="00A97BB2" w:rsidRDefault="00A97BB2" w:rsidP="00645E38">
      <w:pPr>
        <w:widowControl w:val="0"/>
        <w:adjustRightInd w:val="0"/>
        <w:snapToGrid w:val="0"/>
        <w:spacing w:after="0" w:line="331" w:lineRule="auto"/>
        <w:ind w:firstLine="200"/>
        <w:jc w:val="both"/>
        <w:rPr>
          <w:rFonts w:asciiTheme="minorEastAsia" w:eastAsiaTheme="minorEastAsia" w:hAnsiTheme="minorEastAsia"/>
          <w:sz w:val="24"/>
          <w:szCs w:val="28"/>
        </w:rPr>
      </w:pPr>
    </w:p>
    <w:p w14:paraId="0DEC92B3" w14:textId="51523EB8" w:rsidR="007952A7" w:rsidRPr="00D34615" w:rsidRDefault="00A97BB2" w:rsidP="00230EAC">
      <w:pPr>
        <w:widowControl w:val="0"/>
        <w:adjustRightInd w:val="0"/>
        <w:snapToGrid w:val="0"/>
        <w:spacing w:after="0" w:line="331" w:lineRule="auto"/>
        <w:ind w:firstLineChars="2700" w:firstLine="6480"/>
        <w:jc w:val="both"/>
        <w:rPr>
          <w:rFonts w:asciiTheme="minorEastAsia" w:eastAsiaTheme="minorEastAsia" w:hAnsiTheme="minorEastAsia"/>
          <w:sz w:val="24"/>
          <w:szCs w:val="28"/>
        </w:rPr>
      </w:pPr>
      <w:r w:rsidRPr="00A97BB2">
        <w:rPr>
          <w:rFonts w:asciiTheme="minorEastAsia" w:eastAsiaTheme="minorEastAsia" w:hAnsiTheme="minorEastAsia" w:hint="eastAsia"/>
          <w:sz w:val="24"/>
          <w:szCs w:val="28"/>
        </w:rPr>
        <w:t>202</w:t>
      </w:r>
      <w:r w:rsidR="00A4028D">
        <w:rPr>
          <w:rFonts w:asciiTheme="minorEastAsia" w:eastAsiaTheme="minorEastAsia" w:hAnsiTheme="minorEastAsia"/>
          <w:sz w:val="24"/>
          <w:szCs w:val="28"/>
        </w:rPr>
        <w:t>2</w:t>
      </w:r>
      <w:r w:rsidRPr="00A97BB2">
        <w:rPr>
          <w:rFonts w:asciiTheme="minorEastAsia" w:eastAsiaTheme="minorEastAsia" w:hAnsiTheme="minorEastAsia" w:hint="eastAsia"/>
          <w:sz w:val="24"/>
          <w:szCs w:val="28"/>
        </w:rPr>
        <w:t>年</w:t>
      </w:r>
      <w:r w:rsidR="00A4028D">
        <w:rPr>
          <w:rFonts w:asciiTheme="minorEastAsia" w:eastAsiaTheme="minorEastAsia" w:hAnsiTheme="minorEastAsia"/>
          <w:sz w:val="24"/>
          <w:szCs w:val="28"/>
        </w:rPr>
        <w:t>3</w:t>
      </w:r>
      <w:r w:rsidRPr="00A97BB2">
        <w:rPr>
          <w:rFonts w:asciiTheme="minorEastAsia" w:eastAsiaTheme="minorEastAsia" w:hAnsiTheme="minorEastAsia" w:hint="eastAsia"/>
          <w:sz w:val="24"/>
          <w:szCs w:val="28"/>
        </w:rPr>
        <w:t>月</w:t>
      </w:r>
      <w:r w:rsidR="00A4028D">
        <w:rPr>
          <w:rFonts w:asciiTheme="minorEastAsia" w:eastAsiaTheme="minorEastAsia" w:hAnsiTheme="minorEastAsia"/>
          <w:sz w:val="24"/>
          <w:szCs w:val="28"/>
        </w:rPr>
        <w:t>28</w:t>
      </w:r>
      <w:r w:rsidRPr="00A97BB2">
        <w:rPr>
          <w:rFonts w:asciiTheme="minorEastAsia" w:eastAsiaTheme="minorEastAsia" w:hAnsiTheme="minorEastAsia" w:hint="eastAsia"/>
          <w:sz w:val="24"/>
          <w:szCs w:val="28"/>
        </w:rPr>
        <w:t>日</w:t>
      </w:r>
    </w:p>
    <w:sectPr w:rsidR="007952A7" w:rsidRPr="00D34615">
      <w:headerReference w:type="even" r:id="rId8"/>
      <w:pgSz w:w="11906" w:h="16838" w:code="9"/>
      <w:pgMar w:top="1440" w:right="1797" w:bottom="1304" w:left="1797" w:header="102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EF85" w14:textId="77777777" w:rsidR="00AE3FED" w:rsidRDefault="00AE3FED">
      <w:r>
        <w:separator/>
      </w:r>
    </w:p>
    <w:p w14:paraId="18237B17" w14:textId="77777777" w:rsidR="00AE3FED" w:rsidRDefault="00AE3FED"/>
  </w:endnote>
  <w:endnote w:type="continuationSeparator" w:id="0">
    <w:p w14:paraId="4074DE14" w14:textId="77777777" w:rsidR="00AE3FED" w:rsidRDefault="00AE3FED">
      <w:r>
        <w:continuationSeparator/>
      </w:r>
    </w:p>
    <w:p w14:paraId="5E786C99" w14:textId="77777777" w:rsidR="00AE3FED" w:rsidRDefault="00AE3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D047" w14:textId="77777777" w:rsidR="00AE3FED" w:rsidRDefault="00AE3FED">
      <w:r>
        <w:separator/>
      </w:r>
    </w:p>
    <w:p w14:paraId="63ACF847" w14:textId="77777777" w:rsidR="00AE3FED" w:rsidRDefault="00AE3FED"/>
  </w:footnote>
  <w:footnote w:type="continuationSeparator" w:id="0">
    <w:p w14:paraId="6D3EF83A" w14:textId="77777777" w:rsidR="00AE3FED" w:rsidRDefault="00AE3FED">
      <w:r>
        <w:continuationSeparator/>
      </w:r>
    </w:p>
    <w:p w14:paraId="23C5C5FA" w14:textId="77777777" w:rsidR="00AE3FED" w:rsidRDefault="00AE3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D97" w14:textId="77777777" w:rsidR="005C0002" w:rsidRDefault="005C0002">
    <w:pPr>
      <w:pStyle w:val="a6"/>
    </w:pPr>
    <w:r>
      <w:fldChar w:fldCharType="begin"/>
    </w:r>
    <w:r>
      <w:instrText xml:space="preserve"> STYLEREF  "标题 1" \n </w:instrText>
    </w:r>
    <w:r>
      <w:fldChar w:fldCharType="separate"/>
    </w:r>
    <w:r>
      <w:rPr>
        <w:noProof/>
      </w:rPr>
      <w:t>3</w:t>
    </w:r>
    <w:r>
      <w:fldChar w:fldCharType="end"/>
    </w:r>
    <w:r>
      <w:fldChar w:fldCharType="begin"/>
    </w:r>
    <w:r>
      <w:instrText xml:space="preserve"> STYLEREF  "标题 1"  \* MERGEFORMAT </w:instrText>
    </w:r>
    <w:r>
      <w:fldChar w:fldCharType="separate"/>
    </w:r>
    <w:r>
      <w:rPr>
        <w:rFonts w:hint="eastAsia"/>
        <w:noProof/>
      </w:rPr>
      <w:t>附图</w:t>
    </w:r>
    <w:r>
      <w:rPr>
        <w:noProof/>
      </w:rPr>
      <w:fldChar w:fldCharType="end"/>
    </w:r>
    <w:r>
      <w:ptab w:relativeTo="margin" w:alignment="center" w:leader="none"/>
    </w:r>
    <w:r>
      <w:ptab w:relativeTo="margin" w:alignment="right" w:leader="none"/>
    </w:r>
    <w:r>
      <w:fldChar w:fldCharType="begin"/>
    </w:r>
    <w:r>
      <w:instrText xml:space="preserve"> REF 项目名称 \h </w:instrText>
    </w:r>
    <w:r>
      <w:fldChar w:fldCharType="separate"/>
    </w:r>
    <w:sdt>
      <w:sdtPr>
        <w:rPr>
          <w:rFonts w:hint="eastAsia"/>
        </w:rPr>
        <w:alias w:val="单击此处输入项目名称"/>
        <w:tag w:val="单击此处输入项目名称"/>
        <w:id w:val="-1398663844"/>
        <w:lock w:val="sdtLocked"/>
      </w:sdtPr>
      <w:sdtEndPr/>
      <w:sdtContent>
        <w:r>
          <w:rPr>
            <w:rFonts w:hint="eastAsia"/>
          </w:rPr>
          <w:t>项目名称</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39548E"/>
    <w:multiLevelType w:val="multilevel"/>
    <w:tmpl w:val="AA96CBAC"/>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284"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nothing"/>
      <w:lvlText w:val="%5）"/>
      <w:lvlJc w:val="left"/>
      <w:pPr>
        <w:ind w:left="0" w:firstLine="400"/>
      </w:pPr>
      <w:rPr>
        <w:rFonts w:hint="eastAsia"/>
      </w:rPr>
    </w:lvl>
    <w:lvl w:ilvl="5">
      <w:start w:val="1"/>
      <w:numFmt w:val="decimal"/>
      <w:pStyle w:val="6"/>
      <w:suff w:val="nothing"/>
      <w:lvlText w:val="（%6）"/>
      <w:lvlJc w:val="left"/>
      <w:pPr>
        <w:ind w:left="0" w:firstLine="420"/>
      </w:pPr>
      <w:rPr>
        <w:rFonts w:hint="eastAsia"/>
      </w:rPr>
    </w:lvl>
    <w:lvl w:ilvl="6">
      <w:start w:val="1"/>
      <w:numFmt w:val="decimalEnclosedCircle"/>
      <w:pStyle w:val="7"/>
      <w:suff w:val="nothing"/>
      <w:lvlText w:val="%7"/>
      <w:lvlJc w:val="left"/>
      <w:pPr>
        <w:ind w:left="0" w:firstLine="4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8"/>
      <w:suff w:val="nothing"/>
      <w:lvlText w:val="%8."/>
      <w:lvlJc w:val="left"/>
      <w:pPr>
        <w:ind w:left="0" w:firstLine="400"/>
      </w:pPr>
      <w:rPr>
        <w:rFonts w:hint="eastAsia"/>
      </w:rPr>
    </w:lvl>
    <w:lvl w:ilvl="8">
      <w:start w:val="1"/>
      <w:numFmt w:val="lowerRoman"/>
      <w:pStyle w:val="9"/>
      <w:suff w:val="nothing"/>
      <w:lvlText w:val="%9."/>
      <w:lvlJc w:val="left"/>
      <w:pPr>
        <w:ind w:left="0" w:firstLine="400"/>
      </w:pPr>
      <w:rPr>
        <w:rFonts w:hint="eastAsia"/>
      </w:rPr>
    </w:lvl>
  </w:abstractNum>
  <w:abstractNum w:abstractNumId="3" w15:restartNumberingAfterBreak="0">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5" w15:restartNumberingAfterBreak="0">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6" w15:restartNumberingAfterBreak="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0"/>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8F"/>
    <w:rsid w:val="00004F23"/>
    <w:rsid w:val="00011446"/>
    <w:rsid w:val="000166F3"/>
    <w:rsid w:val="00025056"/>
    <w:rsid w:val="00025D7F"/>
    <w:rsid w:val="00031B1F"/>
    <w:rsid w:val="00041343"/>
    <w:rsid w:val="00063685"/>
    <w:rsid w:val="000803E5"/>
    <w:rsid w:val="00092689"/>
    <w:rsid w:val="00096C4A"/>
    <w:rsid w:val="000A3F65"/>
    <w:rsid w:val="000B1BCD"/>
    <w:rsid w:val="000C38CF"/>
    <w:rsid w:val="000C4539"/>
    <w:rsid w:val="00102495"/>
    <w:rsid w:val="00115A7D"/>
    <w:rsid w:val="00122480"/>
    <w:rsid w:val="00136AA9"/>
    <w:rsid w:val="00141E5B"/>
    <w:rsid w:val="00142847"/>
    <w:rsid w:val="00152FD5"/>
    <w:rsid w:val="001A0804"/>
    <w:rsid w:val="001E1003"/>
    <w:rsid w:val="00211049"/>
    <w:rsid w:val="00224830"/>
    <w:rsid w:val="00230EAC"/>
    <w:rsid w:val="002754BD"/>
    <w:rsid w:val="00282CB2"/>
    <w:rsid w:val="002E0957"/>
    <w:rsid w:val="002F441D"/>
    <w:rsid w:val="00314452"/>
    <w:rsid w:val="00392EF4"/>
    <w:rsid w:val="003975A5"/>
    <w:rsid w:val="003A5DFA"/>
    <w:rsid w:val="003B40E2"/>
    <w:rsid w:val="0043478E"/>
    <w:rsid w:val="00480A23"/>
    <w:rsid w:val="004D5CA9"/>
    <w:rsid w:val="004F4C9E"/>
    <w:rsid w:val="0050057D"/>
    <w:rsid w:val="005120AA"/>
    <w:rsid w:val="005614AC"/>
    <w:rsid w:val="00565E3B"/>
    <w:rsid w:val="005973E0"/>
    <w:rsid w:val="005C0002"/>
    <w:rsid w:val="005C2BCB"/>
    <w:rsid w:val="005D025A"/>
    <w:rsid w:val="005D65A1"/>
    <w:rsid w:val="005E40DC"/>
    <w:rsid w:val="005E60EC"/>
    <w:rsid w:val="00614032"/>
    <w:rsid w:val="00637CEA"/>
    <w:rsid w:val="00645E38"/>
    <w:rsid w:val="006524FC"/>
    <w:rsid w:val="006528B2"/>
    <w:rsid w:val="00657F8B"/>
    <w:rsid w:val="00680CD8"/>
    <w:rsid w:val="006E2C56"/>
    <w:rsid w:val="007021DE"/>
    <w:rsid w:val="00703F8F"/>
    <w:rsid w:val="00712251"/>
    <w:rsid w:val="007143BD"/>
    <w:rsid w:val="0072186C"/>
    <w:rsid w:val="00722806"/>
    <w:rsid w:val="00740BBA"/>
    <w:rsid w:val="00743806"/>
    <w:rsid w:val="00755356"/>
    <w:rsid w:val="00766295"/>
    <w:rsid w:val="00766391"/>
    <w:rsid w:val="007952A7"/>
    <w:rsid w:val="007A4DC7"/>
    <w:rsid w:val="007C363E"/>
    <w:rsid w:val="007E0E17"/>
    <w:rsid w:val="007E10A6"/>
    <w:rsid w:val="007E1735"/>
    <w:rsid w:val="007E2DA4"/>
    <w:rsid w:val="007F51B3"/>
    <w:rsid w:val="00806C96"/>
    <w:rsid w:val="008124B3"/>
    <w:rsid w:val="00831A6C"/>
    <w:rsid w:val="00834C6B"/>
    <w:rsid w:val="008416C2"/>
    <w:rsid w:val="008444F0"/>
    <w:rsid w:val="008513A0"/>
    <w:rsid w:val="00886884"/>
    <w:rsid w:val="008F6885"/>
    <w:rsid w:val="00931E45"/>
    <w:rsid w:val="00976E7E"/>
    <w:rsid w:val="00977C35"/>
    <w:rsid w:val="00981B73"/>
    <w:rsid w:val="00983950"/>
    <w:rsid w:val="009A46FF"/>
    <w:rsid w:val="009B3E1A"/>
    <w:rsid w:val="009D7CF4"/>
    <w:rsid w:val="009F52BE"/>
    <w:rsid w:val="00A002E9"/>
    <w:rsid w:val="00A2236A"/>
    <w:rsid w:val="00A4028D"/>
    <w:rsid w:val="00A52138"/>
    <w:rsid w:val="00A54659"/>
    <w:rsid w:val="00A6293B"/>
    <w:rsid w:val="00A656E6"/>
    <w:rsid w:val="00A737E9"/>
    <w:rsid w:val="00A74F8A"/>
    <w:rsid w:val="00A75B17"/>
    <w:rsid w:val="00A86250"/>
    <w:rsid w:val="00A93343"/>
    <w:rsid w:val="00A97BB2"/>
    <w:rsid w:val="00AA13B1"/>
    <w:rsid w:val="00AA2160"/>
    <w:rsid w:val="00AC3511"/>
    <w:rsid w:val="00AE3FED"/>
    <w:rsid w:val="00B07E92"/>
    <w:rsid w:val="00B07EC8"/>
    <w:rsid w:val="00B23F61"/>
    <w:rsid w:val="00B6288A"/>
    <w:rsid w:val="00B71E55"/>
    <w:rsid w:val="00B73128"/>
    <w:rsid w:val="00B76ADD"/>
    <w:rsid w:val="00B966A9"/>
    <w:rsid w:val="00BA1DE4"/>
    <w:rsid w:val="00BA2BA2"/>
    <w:rsid w:val="00BA55C9"/>
    <w:rsid w:val="00BB2B67"/>
    <w:rsid w:val="00BB617F"/>
    <w:rsid w:val="00BC3D3B"/>
    <w:rsid w:val="00BC47C4"/>
    <w:rsid w:val="00BD1A3F"/>
    <w:rsid w:val="00BF7E22"/>
    <w:rsid w:val="00C01538"/>
    <w:rsid w:val="00CA7E4D"/>
    <w:rsid w:val="00CB083A"/>
    <w:rsid w:val="00CD7334"/>
    <w:rsid w:val="00D0008F"/>
    <w:rsid w:val="00D01FE0"/>
    <w:rsid w:val="00D03AA9"/>
    <w:rsid w:val="00D34615"/>
    <w:rsid w:val="00D355B4"/>
    <w:rsid w:val="00D41B57"/>
    <w:rsid w:val="00D7232C"/>
    <w:rsid w:val="00D72F87"/>
    <w:rsid w:val="00D91C07"/>
    <w:rsid w:val="00D94861"/>
    <w:rsid w:val="00DA333F"/>
    <w:rsid w:val="00DB62BB"/>
    <w:rsid w:val="00DB68D0"/>
    <w:rsid w:val="00DC1BDA"/>
    <w:rsid w:val="00DC4C91"/>
    <w:rsid w:val="00E13775"/>
    <w:rsid w:val="00E15B38"/>
    <w:rsid w:val="00E262B3"/>
    <w:rsid w:val="00E75FE0"/>
    <w:rsid w:val="00EC612A"/>
    <w:rsid w:val="00EF1802"/>
    <w:rsid w:val="00F00770"/>
    <w:rsid w:val="00F027EA"/>
    <w:rsid w:val="00F03588"/>
    <w:rsid w:val="00F106C3"/>
    <w:rsid w:val="00F26D0D"/>
    <w:rsid w:val="00F317AF"/>
    <w:rsid w:val="00F35339"/>
    <w:rsid w:val="00F44811"/>
    <w:rsid w:val="00F51934"/>
    <w:rsid w:val="00F54852"/>
    <w:rsid w:val="00F64553"/>
    <w:rsid w:val="00F878BC"/>
    <w:rsid w:val="00F90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2362A"/>
  <w15:chartTrackingRefBased/>
  <w15:docId w15:val="{7CC3DEBA-3C91-411D-87E5-48CF8FD7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2">
    <w:name w:val="Normal"/>
    <w:qFormat/>
    <w:rsid w:val="00BC47C4"/>
    <w:pPr>
      <w:spacing w:after="200" w:line="276" w:lineRule="auto"/>
    </w:pPr>
    <w:rPr>
      <w:rFonts w:ascii="Calibri" w:eastAsia="宋体" w:hAnsi="Calibri" w:cs="Times New Roman"/>
      <w:kern w:val="0"/>
      <w:sz w:val="22"/>
      <w:szCs w:val="22"/>
    </w:rPr>
  </w:style>
  <w:style w:type="paragraph" w:styleId="1">
    <w:name w:val="heading 1"/>
    <w:next w:val="SSEC0"/>
    <w:link w:val="10"/>
    <w:qFormat/>
    <w:pPr>
      <w:widowControl w:val="0"/>
      <w:numPr>
        <w:numId w:val="1"/>
      </w:numPr>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next w:val="SSEC0"/>
    <w:link w:val="20"/>
    <w:unhideWhenUsed/>
    <w:qFormat/>
    <w:pPr>
      <w:keepNext/>
      <w:widowControl w:val="0"/>
      <w:numPr>
        <w:ilvl w:val="1"/>
        <w:numId w:val="1"/>
      </w:numPr>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next w:val="SSEC0"/>
    <w:link w:val="30"/>
    <w:unhideWhenUsed/>
    <w:qFormat/>
    <w:pPr>
      <w:keepNext/>
      <w:widowControl w:val="0"/>
      <w:numPr>
        <w:ilvl w:val="2"/>
        <w:numId w:val="1"/>
      </w:numPr>
      <w:adjustRightInd w:val="0"/>
      <w:snapToGrid w:val="0"/>
      <w:spacing w:before="100" w:beforeAutospacing="1" w:line="360" w:lineRule="auto"/>
      <w:ind w:left="0"/>
      <w:outlineLvl w:val="2"/>
    </w:pPr>
    <w:rPr>
      <w:rFonts w:ascii="黑体" w:eastAsia="黑体"/>
      <w:bCs/>
      <w:sz w:val="24"/>
      <w:szCs w:val="32"/>
    </w:rPr>
  </w:style>
  <w:style w:type="paragraph" w:styleId="4">
    <w:name w:val="heading 4"/>
    <w:next w:val="SSEC0"/>
    <w:link w:val="40"/>
    <w:unhideWhenUsed/>
    <w:qFormat/>
    <w:pPr>
      <w:keepNext/>
      <w:widowControl w:val="0"/>
      <w:numPr>
        <w:ilvl w:val="3"/>
        <w:numId w:val="1"/>
      </w:numPr>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next w:val="SSEC0"/>
    <w:link w:val="50"/>
    <w:unhideWhenUsed/>
    <w:qFormat/>
    <w:pPr>
      <w:keepNext/>
      <w:keepLines/>
      <w:numPr>
        <w:ilvl w:val="4"/>
        <w:numId w:val="1"/>
      </w:numPr>
      <w:spacing w:before="100" w:beforeAutospacing="1" w:line="360" w:lineRule="auto"/>
      <w:outlineLvl w:val="4"/>
    </w:pPr>
    <w:rPr>
      <w:rFonts w:ascii="宋体" w:eastAsia="宋体"/>
      <w:bCs/>
      <w:sz w:val="24"/>
      <w:szCs w:val="28"/>
    </w:rPr>
  </w:style>
  <w:style w:type="paragraph" w:styleId="6">
    <w:name w:val="heading 6"/>
    <w:next w:val="SSEC0"/>
    <w:link w:val="60"/>
    <w:unhideWhenUsed/>
    <w:qFormat/>
    <w:pPr>
      <w:keepNext/>
      <w:keepLines/>
      <w:numPr>
        <w:ilvl w:val="5"/>
        <w:numId w:val="1"/>
      </w:numPr>
      <w:spacing w:line="360" w:lineRule="auto"/>
      <w:outlineLvl w:val="5"/>
    </w:pPr>
    <w:rPr>
      <w:rFonts w:ascii="宋体" w:eastAsia="宋体" w:hAnsiTheme="majorHAnsi" w:cstheme="majorBidi"/>
      <w:bCs/>
      <w:sz w:val="24"/>
      <w:szCs w:val="24"/>
    </w:rPr>
  </w:style>
  <w:style w:type="paragraph" w:styleId="7">
    <w:name w:val="heading 7"/>
    <w:next w:val="SSEC0"/>
    <w:link w:val="70"/>
    <w:unhideWhenUsed/>
    <w:qFormat/>
    <w:pPr>
      <w:keepNext/>
      <w:keepLines/>
      <w:numPr>
        <w:ilvl w:val="6"/>
        <w:numId w:val="1"/>
      </w:numPr>
      <w:spacing w:line="360" w:lineRule="auto"/>
      <w:ind w:firstLine="403"/>
      <w:outlineLvl w:val="6"/>
    </w:pPr>
    <w:rPr>
      <w:rFonts w:ascii="宋体" w:eastAsia="宋体"/>
      <w:bCs/>
      <w:sz w:val="24"/>
      <w:szCs w:val="24"/>
    </w:rPr>
  </w:style>
  <w:style w:type="paragraph" w:styleId="8">
    <w:name w:val="heading 8"/>
    <w:next w:val="SSEC0"/>
    <w:link w:val="80"/>
    <w:unhideWhenUsed/>
    <w:qFormat/>
    <w:pPr>
      <w:keepNext/>
      <w:keepLines/>
      <w:numPr>
        <w:ilvl w:val="7"/>
        <w:numId w:val="1"/>
      </w:numPr>
      <w:spacing w:line="360" w:lineRule="auto"/>
      <w:ind w:firstLine="403"/>
      <w:outlineLvl w:val="7"/>
    </w:pPr>
    <w:rPr>
      <w:rFonts w:ascii="宋体" w:eastAsia="宋体" w:hAnsiTheme="majorHAnsi" w:cstheme="majorBidi"/>
      <w:sz w:val="24"/>
      <w:szCs w:val="24"/>
    </w:rPr>
  </w:style>
  <w:style w:type="paragraph" w:styleId="9">
    <w:name w:val="heading 9"/>
    <w:next w:val="SSEC0"/>
    <w:link w:val="90"/>
    <w:unhideWhenUsed/>
    <w:qFormat/>
    <w:pPr>
      <w:keepNext/>
      <w:keepLines/>
      <w:numPr>
        <w:ilvl w:val="8"/>
        <w:numId w:val="1"/>
      </w:numPr>
      <w:spacing w:line="360" w:lineRule="auto"/>
      <w:ind w:firstLine="403"/>
      <w:outlineLvl w:val="8"/>
    </w:pPr>
    <w:rPr>
      <w:rFonts w:ascii="宋体" w:eastAsia="宋体" w:hAnsiTheme="majorHAnsi" w:cstheme="majorBidi"/>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Pr>
      <w:rFonts w:ascii="黑体" w:eastAsia="黑体" w:hAnsi="Times New Roman"/>
      <w:kern w:val="44"/>
      <w:sz w:val="30"/>
      <w:szCs w:val="44"/>
    </w:rPr>
  </w:style>
  <w:style w:type="character" w:customStyle="1" w:styleId="20">
    <w:name w:val="标题 2 字符"/>
    <w:basedOn w:val="a3"/>
    <w:link w:val="2"/>
    <w:rPr>
      <w:rFonts w:ascii="黑体" w:eastAsia="黑体" w:hAnsiTheme="majorHAnsi" w:cstheme="majorBidi"/>
      <w:bCs/>
      <w:sz w:val="28"/>
      <w:szCs w:val="32"/>
    </w:rPr>
  </w:style>
  <w:style w:type="character" w:customStyle="1" w:styleId="30">
    <w:name w:val="标题 3 字符"/>
    <w:basedOn w:val="a3"/>
    <w:link w:val="3"/>
    <w:rPr>
      <w:rFonts w:ascii="黑体" w:eastAsia="黑体"/>
      <w:bCs/>
      <w:sz w:val="24"/>
      <w:szCs w:val="32"/>
    </w:rPr>
  </w:style>
  <w:style w:type="character" w:customStyle="1" w:styleId="40">
    <w:name w:val="标题 4 字符"/>
    <w:basedOn w:val="a3"/>
    <w:link w:val="4"/>
    <w:rPr>
      <w:rFonts w:ascii="宋体" w:eastAsia="宋体" w:hAnsiTheme="majorHAnsi" w:cstheme="majorBidi"/>
      <w:b/>
      <w:bCs/>
      <w:sz w:val="24"/>
      <w:szCs w:val="28"/>
    </w:rPr>
  </w:style>
  <w:style w:type="character" w:customStyle="1" w:styleId="50">
    <w:name w:val="标题 5 字符"/>
    <w:basedOn w:val="a3"/>
    <w:link w:val="5"/>
    <w:rPr>
      <w:rFonts w:ascii="宋体" w:eastAsia="宋体"/>
      <w:bCs/>
      <w:sz w:val="24"/>
      <w:szCs w:val="28"/>
    </w:rPr>
  </w:style>
  <w:style w:type="character" w:customStyle="1" w:styleId="60">
    <w:name w:val="标题 6 字符"/>
    <w:basedOn w:val="a3"/>
    <w:link w:val="6"/>
    <w:rPr>
      <w:rFonts w:ascii="宋体" w:eastAsia="宋体" w:hAnsiTheme="majorHAnsi" w:cstheme="majorBidi"/>
      <w:bCs/>
      <w:sz w:val="24"/>
      <w:szCs w:val="24"/>
    </w:rPr>
  </w:style>
  <w:style w:type="character" w:customStyle="1" w:styleId="70">
    <w:name w:val="标题 7 字符"/>
    <w:basedOn w:val="a3"/>
    <w:link w:val="7"/>
    <w:rPr>
      <w:rFonts w:ascii="宋体" w:eastAsia="宋体"/>
      <w:bCs/>
      <w:sz w:val="24"/>
      <w:szCs w:val="24"/>
    </w:rPr>
  </w:style>
  <w:style w:type="character" w:customStyle="1" w:styleId="80">
    <w:name w:val="标题 8 字符"/>
    <w:basedOn w:val="a3"/>
    <w:link w:val="8"/>
    <w:rPr>
      <w:rFonts w:ascii="宋体" w:eastAsia="宋体" w:hAnsiTheme="majorHAnsi" w:cstheme="majorBidi"/>
      <w:sz w:val="24"/>
      <w:szCs w:val="24"/>
    </w:rPr>
  </w:style>
  <w:style w:type="character" w:customStyle="1" w:styleId="90">
    <w:name w:val="标题 9 字符"/>
    <w:basedOn w:val="a3"/>
    <w:link w:val="9"/>
    <w:rPr>
      <w:rFonts w:ascii="宋体" w:eastAsia="宋体" w:hAnsiTheme="majorHAnsi" w:cstheme="majorBidi"/>
      <w:sz w:val="24"/>
    </w:rPr>
  </w:style>
  <w:style w:type="paragraph" w:customStyle="1" w:styleId="SSEC0">
    <w:name w:val="SSEC 正文"/>
    <w:link w:val="SSEC8"/>
    <w:qFormat/>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rPr>
      <w:rFonts w:ascii="宋体" w:eastAsia="宋体" w:hAnsi="宋体"/>
      <w:sz w:val="24"/>
      <w:szCs w:val="24"/>
    </w:rPr>
  </w:style>
  <w:style w:type="paragraph" w:styleId="a6">
    <w:name w:val="header"/>
    <w:link w:val="a7"/>
    <w:uiPriority w:val="99"/>
    <w:unhideWhenUsed/>
    <w:qFormat/>
    <w:pPr>
      <w:pBdr>
        <w:bottom w:val="single" w:sz="4" w:space="1" w:color="auto"/>
      </w:pBdr>
      <w:tabs>
        <w:tab w:val="center" w:pos="4153"/>
        <w:tab w:val="right" w:pos="8306"/>
      </w:tabs>
      <w:snapToGrid w:val="0"/>
      <w:jc w:val="center"/>
    </w:pPr>
    <w:rPr>
      <w:rFonts w:ascii="宋体" w:eastAsia="宋体"/>
      <w:sz w:val="18"/>
      <w:szCs w:val="18"/>
    </w:rPr>
  </w:style>
  <w:style w:type="paragraph" w:styleId="TOC2">
    <w:name w:val="toc 2"/>
    <w:next w:val="a2"/>
    <w:link w:val="TOC20"/>
    <w:autoRedefine/>
    <w:uiPriority w:val="39"/>
    <w:unhideWhenUsed/>
    <w:qFormat/>
    <w:pPr>
      <w:adjustRightInd w:val="0"/>
      <w:snapToGrid w:val="0"/>
      <w:spacing w:line="360" w:lineRule="auto"/>
      <w:ind w:leftChars="200" w:left="420"/>
      <w:jc w:val="both"/>
    </w:pPr>
    <w:rPr>
      <w:rFonts w:ascii="黑体" w:eastAsia="宋体" w:cstheme="minorHAnsi"/>
      <w:iCs/>
      <w:noProof/>
      <w:sz w:val="24"/>
      <w:szCs w:val="20"/>
    </w:rPr>
  </w:style>
  <w:style w:type="paragraph" w:styleId="TOC1">
    <w:name w:val="toc 1"/>
    <w:next w:val="a2"/>
    <w:link w:val="TOC10"/>
    <w:autoRedefine/>
    <w:uiPriority w:val="39"/>
    <w:unhideWhenUsed/>
    <w:qFormat/>
    <w:pPr>
      <w:adjustRightInd w:val="0"/>
      <w:snapToGrid w:val="0"/>
      <w:spacing w:line="360" w:lineRule="auto"/>
      <w:jc w:val="both"/>
    </w:pPr>
    <w:rPr>
      <w:rFonts w:ascii="黑体" w:eastAsia="宋体" w:cstheme="minorHAnsi"/>
      <w:b/>
      <w:bCs/>
      <w:sz w:val="28"/>
      <w:szCs w:val="20"/>
    </w:rPr>
  </w:style>
  <w:style w:type="paragraph" w:styleId="TOC3">
    <w:name w:val="toc 3"/>
    <w:basedOn w:val="a2"/>
    <w:next w:val="a2"/>
    <w:autoRedefine/>
    <w:uiPriority w:val="39"/>
    <w:unhideWhenUsed/>
    <w:qFormat/>
    <w:pPr>
      <w:widowControl w:val="0"/>
      <w:spacing w:after="0" w:line="240" w:lineRule="auto"/>
      <w:ind w:left="420"/>
    </w:pPr>
    <w:rPr>
      <w:rFonts w:asciiTheme="minorHAnsi" w:eastAsiaTheme="minorEastAsia" w:hAnsiTheme="minorHAnsi" w:cstheme="minorHAnsi"/>
      <w:kern w:val="2"/>
      <w:sz w:val="20"/>
      <w:szCs w:val="20"/>
    </w:rPr>
  </w:style>
  <w:style w:type="character" w:customStyle="1" w:styleId="a7">
    <w:name w:val="页眉 字符"/>
    <w:basedOn w:val="a3"/>
    <w:link w:val="a6"/>
    <w:uiPriority w:val="99"/>
    <w:rPr>
      <w:rFonts w:ascii="宋体" w:eastAsia="宋体"/>
      <w:sz w:val="18"/>
      <w:szCs w:val="18"/>
    </w:rPr>
  </w:style>
  <w:style w:type="paragraph" w:styleId="a8">
    <w:name w:val="footer"/>
    <w:link w:val="a9"/>
    <w:uiPriority w:val="99"/>
    <w:unhideWhenUsed/>
    <w:qFormat/>
    <w:pPr>
      <w:tabs>
        <w:tab w:val="center" w:pos="4153"/>
        <w:tab w:val="right" w:pos="8306"/>
      </w:tabs>
      <w:snapToGrid w:val="0"/>
      <w:textAlignment w:val="center"/>
    </w:pPr>
    <w:rPr>
      <w:rFonts w:ascii="宋体" w:eastAsia="宋体"/>
      <w:sz w:val="18"/>
      <w:szCs w:val="18"/>
    </w:rPr>
  </w:style>
  <w:style w:type="character" w:customStyle="1" w:styleId="a9">
    <w:name w:val="页脚 字符"/>
    <w:basedOn w:val="a3"/>
    <w:link w:val="a8"/>
    <w:uiPriority w:val="99"/>
    <w:rPr>
      <w:rFonts w:ascii="宋体" w:eastAsia="宋体"/>
      <w:sz w:val="18"/>
      <w:szCs w:val="18"/>
    </w:rPr>
  </w:style>
  <w:style w:type="paragraph" w:customStyle="1" w:styleId="SSEC">
    <w:name w:val="SSEC 表内序号"/>
    <w:link w:val="SSEC9"/>
    <w:qFormat/>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Pr>
      <w:rFonts w:ascii="宋体" w:eastAsia="宋体" w:hAnsi="Times New Roman"/>
    </w:rPr>
  </w:style>
  <w:style w:type="paragraph" w:customStyle="1" w:styleId="SSECa">
    <w:name w:val="SSEC 目录名"/>
    <w:link w:val="SSECb"/>
    <w:qFormat/>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Pr>
      <w:rFonts w:ascii="黑体" w:eastAsia="黑体" w:hAnsi="黑体"/>
      <w:sz w:val="32"/>
      <w:szCs w:val="30"/>
    </w:rPr>
  </w:style>
  <w:style w:type="paragraph" w:styleId="aa">
    <w:name w:val="caption"/>
    <w:aliases w:val="SSEC图表题201612"/>
    <w:next w:val="a2"/>
    <w:qFormat/>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pPr>
      <w:keepNext/>
      <w:widowControl w:val="0"/>
      <w:adjustRightInd w:val="0"/>
      <w:snapToGrid w:val="0"/>
    </w:pPr>
    <w:rPr>
      <w:rFonts w:ascii="宋体" w:eastAsia="宋体"/>
    </w:rPr>
  </w:style>
  <w:style w:type="paragraph" w:customStyle="1" w:styleId="SSECe">
    <w:name w:val="SSEC 表字居中"/>
    <w:link w:val="SSECf"/>
    <w:qFormat/>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pPr>
      <w:adjustRightInd w:val="0"/>
      <w:snapToGrid w:val="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SECf">
    <w:name w:val="SSEC 表字居中 字符"/>
    <w:basedOn w:val="a3"/>
    <w:link w:val="SSECe"/>
    <w:rPr>
      <w:rFonts w:ascii="宋体" w:eastAsia="宋体" w:hAnsi="Times New Roman"/>
    </w:rPr>
  </w:style>
  <w:style w:type="character" w:customStyle="1" w:styleId="SSECd">
    <w:name w:val="SSEC 表字居左 字符"/>
    <w:basedOn w:val="a3"/>
    <w:link w:val="SSECc"/>
    <w:rPr>
      <w:rFonts w:ascii="宋体" w:eastAsia="宋体"/>
    </w:rPr>
  </w:style>
  <w:style w:type="character" w:customStyle="1" w:styleId="TOC10">
    <w:name w:val="TOC 1 字符"/>
    <w:basedOn w:val="a3"/>
    <w:link w:val="TOC1"/>
    <w:uiPriority w:val="39"/>
    <w:rPr>
      <w:rFonts w:ascii="黑体" w:eastAsia="宋体" w:cstheme="minorHAnsi"/>
      <w:b/>
      <w:bCs/>
      <w:sz w:val="28"/>
      <w:szCs w:val="20"/>
    </w:rPr>
  </w:style>
  <w:style w:type="character" w:customStyle="1" w:styleId="TOC20">
    <w:name w:val="TOC 2 字符"/>
    <w:basedOn w:val="a3"/>
    <w:link w:val="TOC2"/>
    <w:uiPriority w:val="39"/>
    <w:rPr>
      <w:rFonts w:ascii="黑体" w:eastAsia="宋体" w:cstheme="minorHAnsi"/>
      <w:iCs/>
      <w:noProof/>
      <w:sz w:val="24"/>
      <w:szCs w:val="20"/>
    </w:rPr>
  </w:style>
  <w:style w:type="paragraph" w:customStyle="1" w:styleId="a">
    <w:name w:val="附件"/>
    <w:basedOn w:val="2"/>
    <w:link w:val="Char"/>
    <w:qFormat/>
    <w:pPr>
      <w:numPr>
        <w:ilvl w:val="0"/>
        <w:numId w:val="3"/>
      </w:numPr>
      <w:spacing w:before="0" w:beforeAutospacing="0"/>
    </w:pPr>
  </w:style>
  <w:style w:type="character" w:styleId="ab">
    <w:name w:val="page number"/>
  </w:style>
  <w:style w:type="paragraph" w:styleId="ac">
    <w:name w:val="Revision"/>
    <w:hidden/>
    <w:uiPriority w:val="99"/>
    <w:rPr>
      <w:rFonts w:ascii="Times New Roman" w:eastAsia="宋体" w:hAnsi="Times New Roman" w:cs="Times New Roman"/>
      <w:szCs w:val="24"/>
    </w:rPr>
  </w:style>
  <w:style w:type="paragraph" w:styleId="ad">
    <w:name w:val="Title"/>
    <w:basedOn w:val="a2"/>
    <w:next w:val="a2"/>
    <w:link w:val="ae"/>
    <w:uiPriority w:val="10"/>
    <w:qFormat/>
    <w:locked/>
    <w:pPr>
      <w:widowControl w:val="0"/>
      <w:spacing w:before="240" w:after="60" w:line="240" w:lineRule="auto"/>
      <w:jc w:val="center"/>
      <w:outlineLvl w:val="0"/>
    </w:pPr>
    <w:rPr>
      <w:rFonts w:asciiTheme="majorHAnsi" w:hAnsiTheme="majorHAnsi" w:cstheme="majorBidi"/>
      <w:b/>
      <w:bCs/>
      <w:kern w:val="2"/>
      <w:sz w:val="32"/>
      <w:szCs w:val="32"/>
    </w:rPr>
  </w:style>
  <w:style w:type="character" w:customStyle="1" w:styleId="ae">
    <w:name w:val="标题 字符"/>
    <w:basedOn w:val="a3"/>
    <w:link w:val="ad"/>
    <w:uiPriority w:val="10"/>
    <w:rPr>
      <w:rFonts w:asciiTheme="majorHAnsi" w:eastAsia="宋体" w:hAnsiTheme="majorHAnsi" w:cstheme="majorBidi"/>
      <w:b/>
      <w:bCs/>
      <w:sz w:val="32"/>
      <w:szCs w:val="32"/>
    </w:rPr>
  </w:style>
  <w:style w:type="paragraph" w:styleId="af">
    <w:name w:val="Plain Text"/>
    <w:basedOn w:val="a2"/>
    <w:link w:val="af0"/>
    <w:uiPriority w:val="99"/>
    <w:semiHidden/>
    <w:unhideWhenUsed/>
    <w:locked/>
    <w:pPr>
      <w:widowControl w:val="0"/>
      <w:spacing w:after="0" w:line="240" w:lineRule="auto"/>
      <w:jc w:val="both"/>
    </w:pPr>
    <w:rPr>
      <w:rFonts w:ascii="宋体" w:hAnsi="Courier New" w:cs="Courier New"/>
      <w:kern w:val="2"/>
      <w:sz w:val="21"/>
      <w:szCs w:val="21"/>
    </w:rPr>
  </w:style>
  <w:style w:type="character" w:customStyle="1" w:styleId="af0">
    <w:name w:val="纯文本 字符"/>
    <w:basedOn w:val="a3"/>
    <w:link w:val="af"/>
    <w:uiPriority w:val="99"/>
    <w:semiHidden/>
    <w:rPr>
      <w:rFonts w:ascii="宋体" w:eastAsia="宋体" w:hAnsi="Courier New" w:cs="Courier New"/>
    </w:rPr>
  </w:style>
  <w:style w:type="character" w:customStyle="1" w:styleId="Char">
    <w:name w:val="附件 Char"/>
    <w:basedOn w:val="20"/>
    <w:link w:val="a"/>
    <w:rPr>
      <w:rFonts w:ascii="黑体" w:eastAsia="黑体" w:hAnsiTheme="majorHAnsi" w:cstheme="majorBidi"/>
      <w:bCs/>
      <w:sz w:val="28"/>
      <w:szCs w:val="32"/>
    </w:rPr>
  </w:style>
  <w:style w:type="paragraph" w:customStyle="1" w:styleId="a0">
    <w:name w:val="附图"/>
    <w:link w:val="Char0"/>
    <w:qFormat/>
    <w:pPr>
      <w:keepNext/>
      <w:numPr>
        <w:numId w:val="4"/>
      </w:numPr>
      <w:outlineLvl w:val="1"/>
    </w:pPr>
    <w:rPr>
      <w:rFonts w:ascii="黑体" w:eastAsia="黑体" w:hAnsi="黑体"/>
      <w:sz w:val="28"/>
      <w:szCs w:val="28"/>
    </w:rPr>
  </w:style>
  <w:style w:type="paragraph" w:customStyle="1" w:styleId="a1">
    <w:name w:val="附表"/>
    <w:basedOn w:val="a2"/>
    <w:link w:val="Char1"/>
    <w:qFormat/>
    <w:pPr>
      <w:keepNext/>
      <w:widowControl w:val="0"/>
      <w:numPr>
        <w:numId w:val="5"/>
      </w:numPr>
      <w:spacing w:after="0" w:line="240" w:lineRule="auto"/>
      <w:jc w:val="both"/>
      <w:outlineLvl w:val="1"/>
    </w:pPr>
    <w:rPr>
      <w:rFonts w:ascii="黑体" w:eastAsia="黑体" w:hAnsi="黑体" w:cstheme="minorBidi"/>
      <w:kern w:val="2"/>
      <w:sz w:val="28"/>
      <w:szCs w:val="28"/>
    </w:rPr>
  </w:style>
  <w:style w:type="character" w:customStyle="1" w:styleId="Char0">
    <w:name w:val="附图 Char"/>
    <w:basedOn w:val="a3"/>
    <w:link w:val="a0"/>
    <w:rPr>
      <w:rFonts w:ascii="黑体" w:eastAsia="黑体" w:hAnsi="黑体"/>
      <w:sz w:val="28"/>
      <w:szCs w:val="28"/>
    </w:rPr>
  </w:style>
  <w:style w:type="character" w:customStyle="1" w:styleId="Char1">
    <w:name w:val="附表 Char"/>
    <w:basedOn w:val="a3"/>
    <w:link w:val="a1"/>
    <w:rPr>
      <w:rFonts w:ascii="黑体" w:eastAsia="黑体" w:hAnsi="黑体"/>
      <w:sz w:val="28"/>
      <w:szCs w:val="28"/>
    </w:rPr>
  </w:style>
  <w:style w:type="paragraph" w:customStyle="1" w:styleId="SSEC1">
    <w:name w:val="SSEC 1级序号"/>
    <w:link w:val="SSEC10"/>
    <w:qFormat/>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Pr>
      <w:rFonts w:ascii="宋体" w:eastAsia="宋体" w:hAnsi="宋体"/>
      <w:sz w:val="24"/>
      <w:szCs w:val="24"/>
    </w:rPr>
  </w:style>
  <w:style w:type="character" w:styleId="af1">
    <w:name w:val="Hyperlink"/>
    <w:basedOn w:val="a3"/>
    <w:uiPriority w:val="99"/>
    <w:unhideWhenUsed/>
    <w:rPr>
      <w:color w:val="0000FF" w:themeColor="hyperlink"/>
      <w:u w:val="single"/>
    </w:rPr>
  </w:style>
  <w:style w:type="paragraph" w:customStyle="1" w:styleId="SSEC2">
    <w:name w:val="SSEC 2级序号"/>
    <w:basedOn w:val="SSEC1"/>
    <w:link w:val="SSEC20"/>
    <w:qFormat/>
    <w:pPr>
      <w:numPr>
        <w:ilvl w:val="1"/>
      </w:numPr>
    </w:pPr>
  </w:style>
  <w:style w:type="paragraph" w:customStyle="1" w:styleId="SSEC3">
    <w:name w:val="SSEC 3级序号"/>
    <w:basedOn w:val="SSEC1"/>
    <w:link w:val="SSEC30"/>
    <w:qFormat/>
    <w:pPr>
      <w:numPr>
        <w:ilvl w:val="2"/>
      </w:numPr>
    </w:pPr>
  </w:style>
  <w:style w:type="character" w:customStyle="1" w:styleId="SSEC20">
    <w:name w:val="SSEC 2级序号 字符"/>
    <w:basedOn w:val="SSEC10"/>
    <w:link w:val="SSEC2"/>
    <w:rPr>
      <w:rFonts w:ascii="宋体" w:eastAsia="宋体" w:hAnsi="宋体"/>
      <w:sz w:val="24"/>
      <w:szCs w:val="24"/>
    </w:rPr>
  </w:style>
  <w:style w:type="paragraph" w:customStyle="1" w:styleId="SSEC4">
    <w:name w:val="SSEC 4级序号"/>
    <w:basedOn w:val="SSEC1"/>
    <w:link w:val="SSEC40"/>
    <w:qFormat/>
    <w:pPr>
      <w:numPr>
        <w:ilvl w:val="3"/>
      </w:numPr>
    </w:pPr>
  </w:style>
  <w:style w:type="character" w:customStyle="1" w:styleId="SSEC30">
    <w:name w:val="SSEC 3级序号 字符"/>
    <w:basedOn w:val="SSEC10"/>
    <w:link w:val="SSEC3"/>
    <w:rPr>
      <w:rFonts w:ascii="宋体" w:eastAsia="宋体" w:hAnsi="宋体"/>
      <w:sz w:val="24"/>
      <w:szCs w:val="24"/>
    </w:rPr>
  </w:style>
  <w:style w:type="paragraph" w:customStyle="1" w:styleId="SSEC5">
    <w:name w:val="SSEC 5级序号"/>
    <w:basedOn w:val="SSEC1"/>
    <w:link w:val="SSEC50"/>
    <w:qFormat/>
    <w:pPr>
      <w:numPr>
        <w:ilvl w:val="4"/>
      </w:numPr>
    </w:pPr>
  </w:style>
  <w:style w:type="character" w:customStyle="1" w:styleId="SSEC40">
    <w:name w:val="SSEC 4级序号 字符"/>
    <w:basedOn w:val="SSEC30"/>
    <w:link w:val="SSEC4"/>
    <w:rPr>
      <w:rFonts w:ascii="宋体" w:eastAsia="宋体" w:hAnsi="宋体"/>
      <w:sz w:val="24"/>
      <w:szCs w:val="24"/>
    </w:rPr>
  </w:style>
  <w:style w:type="paragraph" w:customStyle="1" w:styleId="SSEC6">
    <w:name w:val="SSEC 6级序号"/>
    <w:basedOn w:val="SSEC1"/>
    <w:link w:val="SSEC60"/>
    <w:qFormat/>
    <w:pPr>
      <w:numPr>
        <w:ilvl w:val="5"/>
      </w:numPr>
    </w:pPr>
  </w:style>
  <w:style w:type="character" w:customStyle="1" w:styleId="SSEC50">
    <w:name w:val="SSEC 5级序号 字符"/>
    <w:basedOn w:val="SSEC10"/>
    <w:link w:val="SSEC5"/>
    <w:rPr>
      <w:rFonts w:ascii="宋体" w:eastAsia="宋体" w:hAnsi="宋体"/>
      <w:sz w:val="24"/>
      <w:szCs w:val="24"/>
    </w:rPr>
  </w:style>
  <w:style w:type="paragraph" w:customStyle="1" w:styleId="SSEC7">
    <w:name w:val="SSEC 7级序号"/>
    <w:basedOn w:val="SSEC1"/>
    <w:link w:val="SSEC70"/>
    <w:qFormat/>
    <w:pPr>
      <w:numPr>
        <w:ilvl w:val="6"/>
      </w:numPr>
    </w:pPr>
  </w:style>
  <w:style w:type="character" w:customStyle="1" w:styleId="SSEC60">
    <w:name w:val="SSEC 6级序号 字符"/>
    <w:basedOn w:val="SSEC50"/>
    <w:link w:val="SSEC6"/>
    <w:rPr>
      <w:rFonts w:ascii="宋体" w:eastAsia="宋体" w:hAnsi="宋体"/>
      <w:sz w:val="24"/>
      <w:szCs w:val="24"/>
    </w:rPr>
  </w:style>
  <w:style w:type="table" w:styleId="af2">
    <w:name w:val="Table Grid"/>
    <w:basedOn w:val="a4"/>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C70">
    <w:name w:val="SSEC 7级序号 字符"/>
    <w:basedOn w:val="SSEC60"/>
    <w:link w:val="SSEC7"/>
    <w:rPr>
      <w:rFonts w:ascii="宋体" w:eastAsia="宋体" w:hAnsi="宋体"/>
      <w:sz w:val="24"/>
      <w:szCs w:val="24"/>
    </w:rPr>
  </w:style>
  <w:style w:type="paragraph" w:styleId="af3">
    <w:name w:val="Balloon Text"/>
    <w:basedOn w:val="a2"/>
    <w:link w:val="af4"/>
    <w:semiHidden/>
    <w:locked/>
    <w:pPr>
      <w:widowControl w:val="0"/>
      <w:spacing w:after="0" w:line="240" w:lineRule="auto"/>
      <w:jc w:val="both"/>
    </w:pPr>
    <w:rPr>
      <w:rFonts w:ascii="Times New Roman" w:hAnsi="Times New Roman"/>
      <w:kern w:val="2"/>
      <w:sz w:val="18"/>
      <w:szCs w:val="18"/>
    </w:rPr>
  </w:style>
  <w:style w:type="character" w:customStyle="1" w:styleId="af4">
    <w:name w:val="批注框文本 字符"/>
    <w:basedOn w:val="a3"/>
    <w:link w:val="af3"/>
    <w:semiHidden/>
    <w:rPr>
      <w:rFonts w:ascii="Times New Roman" w:eastAsia="宋体" w:hAnsi="Times New Roman" w:cs="Times New Roman"/>
      <w:sz w:val="18"/>
      <w:szCs w:val="18"/>
    </w:rPr>
  </w:style>
  <w:style w:type="character" w:styleId="af5">
    <w:name w:val="annotation reference"/>
    <w:basedOn w:val="a3"/>
    <w:uiPriority w:val="99"/>
    <w:semiHidden/>
    <w:unhideWhenUsed/>
    <w:locked/>
    <w:rPr>
      <w:sz w:val="21"/>
      <w:szCs w:val="21"/>
    </w:rPr>
  </w:style>
  <w:style w:type="paragraph" w:styleId="af6">
    <w:name w:val="annotation text"/>
    <w:basedOn w:val="a2"/>
    <w:link w:val="af7"/>
    <w:semiHidden/>
    <w:unhideWhenUsed/>
    <w:locked/>
    <w:pPr>
      <w:widowControl w:val="0"/>
      <w:spacing w:after="0" w:line="240" w:lineRule="auto"/>
    </w:pPr>
    <w:rPr>
      <w:rFonts w:asciiTheme="minorHAnsi" w:eastAsiaTheme="minorEastAsia" w:hAnsiTheme="minorHAnsi" w:cstheme="minorBidi"/>
      <w:kern w:val="2"/>
      <w:sz w:val="21"/>
      <w:szCs w:val="21"/>
    </w:rPr>
  </w:style>
  <w:style w:type="character" w:customStyle="1" w:styleId="af7">
    <w:name w:val="批注文字 字符"/>
    <w:basedOn w:val="a3"/>
    <w:link w:val="af6"/>
    <w:semiHidden/>
  </w:style>
  <w:style w:type="paragraph" w:styleId="af8">
    <w:name w:val="annotation subject"/>
    <w:basedOn w:val="af6"/>
    <w:next w:val="af6"/>
    <w:link w:val="af9"/>
    <w:uiPriority w:val="99"/>
    <w:semiHidden/>
    <w:unhideWhenUsed/>
    <w:locked/>
    <w:rPr>
      <w:b/>
      <w:bCs/>
    </w:rPr>
  </w:style>
  <w:style w:type="character" w:customStyle="1" w:styleId="af9">
    <w:name w:val="批注主题 字符"/>
    <w:basedOn w:val="af7"/>
    <w:link w:val="af8"/>
    <w:uiPriority w:val="99"/>
    <w:semiHidden/>
    <w:rPr>
      <w:b/>
      <w:bCs/>
    </w:rPr>
  </w:style>
  <w:style w:type="paragraph" w:styleId="afa">
    <w:name w:val="List Paragraph"/>
    <w:basedOn w:val="a2"/>
    <w:uiPriority w:val="34"/>
    <w:qFormat/>
    <w:locked/>
    <w:rsid w:val="00BC4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63A640-87AE-4735-9B64-FE663008F706}"/>
</file>

<file path=customXml/itemProps2.xml><?xml version="1.0" encoding="utf-8"?>
<ds:datastoreItem xmlns:ds="http://schemas.openxmlformats.org/officeDocument/2006/customXml" ds:itemID="{9ED2AF1F-195D-40BB-8524-143947B9E78D}"/>
</file>

<file path=customXml/itemProps3.xml><?xml version="1.0" encoding="utf-8"?>
<ds:datastoreItem xmlns:ds="http://schemas.openxmlformats.org/officeDocument/2006/customXml" ds:itemID="{9999680D-F8AA-4B7E-A274-7F571FC10110}"/>
</file>

<file path=customXml/itemProps4.xml><?xml version="1.0" encoding="utf-8"?>
<ds:datastoreItem xmlns:ds="http://schemas.openxmlformats.org/officeDocument/2006/customXml" ds:itemID="{56E261DC-8007-429D-81D2-489FFA1438D2}"/>
</file>

<file path=docProps/app.xml><?xml version="1.0" encoding="utf-8"?>
<Properties xmlns="http://schemas.openxmlformats.org/officeDocument/2006/extended-properties" xmlns:vt="http://schemas.openxmlformats.org/officeDocument/2006/docPropsVTypes">
  <Template>Normal</Template>
  <TotalTime>140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yaowenzhe</dc:creator>
  <cp:keywords/>
  <dc:description/>
  <cp:lastModifiedBy>伟淳</cp:lastModifiedBy>
  <cp:revision>18</cp:revision>
  <cp:lastPrinted>2016-11-15T01:48:00Z</cp:lastPrinted>
  <dcterms:created xsi:type="dcterms:W3CDTF">2020-12-23T02:27:00Z</dcterms:created>
  <dcterms:modified xsi:type="dcterms:W3CDTF">2022-03-28T02:53:00Z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