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00" w:lineRule="exact"/>
        <w:jc w:val="center"/>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spacing w:after="0" w:line="360" w:lineRule="auto"/>
        <w:ind w:firstLine="482"/>
        <w:jc w:val="both"/>
        <w:rPr>
          <w:rFonts w:ascii="Times New Roman" w:hAnsi="Times New Roman" w:eastAsia="宋体"/>
          <w:sz w:val="28"/>
          <w:szCs w:val="28"/>
        </w:rPr>
      </w:pPr>
      <w:r>
        <w:rPr>
          <w:rFonts w:hint="eastAsia" w:ascii="Times New Roman" w:hAnsi="Times New Roman" w:eastAsia="宋体"/>
          <w:b/>
          <w:bCs/>
          <w:sz w:val="28"/>
          <w:szCs w:val="28"/>
        </w:rPr>
        <w:t>1.1设计、施工简况</w:t>
      </w:r>
    </w:p>
    <w:p>
      <w:pPr>
        <w:pStyle w:val="26"/>
        <w:adjustRightInd w:val="0"/>
        <w:snapToGrid w:val="0"/>
        <w:ind w:firstLine="482" w:firstLineChars="0"/>
        <w:jc w:val="both"/>
        <w:rPr>
          <w:sz w:val="24"/>
          <w:szCs w:val="24"/>
        </w:rPr>
      </w:pPr>
      <w:r>
        <w:rPr>
          <w:rFonts w:hint="eastAsia"/>
          <w:sz w:val="24"/>
          <w:szCs w:val="24"/>
        </w:rPr>
        <w:t>（1）</w:t>
      </w:r>
      <w:r>
        <w:rPr>
          <w:rFonts w:hint="eastAsia"/>
          <w:sz w:val="24"/>
          <w:szCs w:val="24"/>
          <w:lang w:val="en-US" w:eastAsia="zh-CN"/>
        </w:rPr>
        <w:t>废气</w:t>
      </w:r>
      <w:r>
        <w:rPr>
          <w:rFonts w:hint="eastAsia"/>
          <w:sz w:val="24"/>
          <w:szCs w:val="24"/>
        </w:rPr>
        <w:t>处理依托设施</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高青输油站新建1座2300kW直燃型吸收式热泵机组。废气经收集后通过15m高排气筒排放，根据监测结果，废气有组织排放满足《锅炉大气污染物排放标准》（DB37/ 2374-2018）的要求（烟尘：10mg/m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、SO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：50mg/m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、NO</w:t>
      </w:r>
      <w:r>
        <w:rPr>
          <w:rFonts w:hint="default" w:ascii="Times New Roman" w:hAnsi="Times New Roman" w:eastAsia="宋体" w:cs="Times New Roman"/>
          <w:sz w:val="24"/>
          <w:szCs w:val="24"/>
          <w:vertAlign w:val="subscript"/>
          <w:lang w:val="en-US" w:eastAsia="zh-CN"/>
        </w:rPr>
        <w:t>x</w:t>
      </w:r>
      <w:r>
        <w:rPr>
          <w:rFonts w:hint="default" w:ascii="Times New Roman" w:hAnsi="Times New Roman" w:eastAsia="宋体" w:cs="Times New Roman"/>
          <w:sz w:val="24"/>
          <w:szCs w:val="24"/>
          <w:lang w:val="en-US" w:eastAsia="zh-CN"/>
        </w:rPr>
        <w:t>：100mg/m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kern w:val="2"/>
          <w:sz w:val="24"/>
          <w:szCs w:val="22"/>
          <w:lang w:val="en-US" w:eastAsia="zh-CN" w:bidi="ar-SA"/>
        </w:rPr>
        <w:t>经计算本项目SO</w:t>
      </w:r>
      <w:r>
        <w:rPr>
          <w:rFonts w:hint="default" w:ascii="Times New Roman" w:hAnsi="Times New Roman" w:eastAsia="宋体" w:cs="Times New Roman"/>
          <w:kern w:val="2"/>
          <w:sz w:val="24"/>
          <w:szCs w:val="22"/>
          <w:vertAlign w:val="subscript"/>
          <w:lang w:val="en-US" w:eastAsia="zh-CN" w:bidi="ar-SA"/>
        </w:rPr>
        <w:t>2</w:t>
      </w:r>
      <w:r>
        <w:rPr>
          <w:rFonts w:hint="default" w:ascii="Times New Roman" w:hAnsi="Times New Roman" w:eastAsia="宋体" w:cs="Times New Roman"/>
          <w:kern w:val="2"/>
          <w:sz w:val="24"/>
          <w:szCs w:val="22"/>
          <w:lang w:val="en-US" w:eastAsia="zh-CN" w:bidi="ar-SA"/>
        </w:rPr>
        <w:t>的年排放总量为0.062t/a，NO</w:t>
      </w:r>
      <w:r>
        <w:rPr>
          <w:rFonts w:hint="default" w:ascii="Times New Roman" w:hAnsi="Times New Roman" w:eastAsia="宋体" w:cs="Times New Roman"/>
          <w:kern w:val="2"/>
          <w:sz w:val="24"/>
          <w:szCs w:val="22"/>
          <w:vertAlign w:val="subscript"/>
          <w:lang w:val="en-US" w:eastAsia="zh-CN" w:bidi="ar-SA"/>
        </w:rPr>
        <w:t>X</w:t>
      </w:r>
      <w:r>
        <w:rPr>
          <w:rFonts w:hint="default" w:ascii="Times New Roman" w:hAnsi="Times New Roman" w:eastAsia="宋体" w:cs="Times New Roman"/>
          <w:kern w:val="2"/>
          <w:sz w:val="24"/>
          <w:szCs w:val="22"/>
          <w:lang w:val="en-US" w:eastAsia="zh-CN" w:bidi="ar-SA"/>
        </w:rPr>
        <w:t>的年排放总量为1.25t/a，颗粒物的年排放总量为0.093t/a，满足环评报告表中的总量控制指标（SO</w:t>
      </w:r>
      <w:r>
        <w:rPr>
          <w:rFonts w:hint="default" w:ascii="Times New Roman" w:hAnsi="Times New Roman" w:eastAsia="宋体" w:cs="Times New Roman"/>
          <w:kern w:val="2"/>
          <w:sz w:val="24"/>
          <w:szCs w:val="22"/>
          <w:vertAlign w:val="subscript"/>
          <w:lang w:val="en-US" w:eastAsia="zh-CN" w:bidi="ar-SA"/>
        </w:rPr>
        <w:t>2</w:t>
      </w:r>
      <w:r>
        <w:rPr>
          <w:rFonts w:hint="default" w:ascii="Times New Roman" w:hAnsi="Times New Roman" w:eastAsia="宋体" w:cs="Times New Roman"/>
          <w:kern w:val="2"/>
          <w:sz w:val="24"/>
          <w:szCs w:val="22"/>
          <w:lang w:val="en-US" w:eastAsia="zh-CN" w:bidi="ar-SA"/>
        </w:rPr>
        <w:t>：0.711t/a，NO</w:t>
      </w:r>
      <w:r>
        <w:rPr>
          <w:rFonts w:hint="default" w:ascii="Times New Roman" w:hAnsi="Times New Roman" w:eastAsia="宋体" w:cs="Times New Roman"/>
          <w:kern w:val="2"/>
          <w:sz w:val="24"/>
          <w:szCs w:val="22"/>
          <w:vertAlign w:val="subscript"/>
          <w:lang w:val="en-US" w:eastAsia="zh-CN" w:bidi="ar-SA"/>
        </w:rPr>
        <w:t>x</w:t>
      </w:r>
      <w:r>
        <w:rPr>
          <w:rFonts w:hint="default" w:ascii="Times New Roman" w:hAnsi="Times New Roman" w:eastAsia="宋体" w:cs="Times New Roman"/>
          <w:kern w:val="2"/>
          <w:sz w:val="24"/>
          <w:szCs w:val="22"/>
          <w:lang w:val="en-US" w:eastAsia="zh-CN" w:bidi="ar-SA"/>
        </w:rPr>
        <w:t>：1.496t/a，烟尘：0.094t/a）要求。</w:t>
      </w:r>
    </w:p>
    <w:p>
      <w:pPr>
        <w:pStyle w:val="21"/>
        <w:keepNext w:val="0"/>
        <w:keepLines w:val="0"/>
        <w:pageBreakBefore w:val="0"/>
        <w:kinsoku/>
        <w:wordWrap/>
        <w:overflowPunct/>
        <w:topLinePunct w:val="0"/>
        <w:autoSpaceDE/>
        <w:autoSpaceDN/>
        <w:bidi w:val="0"/>
        <w:adjustRightInd w:val="0"/>
        <w:snapToGrid w:val="0"/>
        <w:spacing w:after="0" w:line="360" w:lineRule="auto"/>
        <w:ind w:firstLine="482" w:firstLineChars="0"/>
        <w:textAlignment w:val="auto"/>
      </w:pPr>
      <w:r>
        <w:rPr>
          <w:rFonts w:hint="default" w:ascii="Times New Roman" w:hAnsi="Times New Roman" w:eastAsia="宋体" w:cs="Times New Roman"/>
          <w:sz w:val="24"/>
          <w:szCs w:val="24"/>
          <w:lang w:val="en-US" w:eastAsia="zh-CN"/>
        </w:rPr>
        <w:t>厂界非甲烷总烃监测值能够满足《挥发性有机物排放标准 第7部分：其他行业》（DB37/2801.7-2019），硫化氢监测值能够满足</w:t>
      </w:r>
      <w:r>
        <w:rPr>
          <w:rFonts w:hint="default" w:ascii="Times New Roman" w:hAnsi="Times New Roman" w:eastAsia="宋体" w:cs="Times New Roman"/>
          <w:sz w:val="24"/>
          <w:szCs w:val="24"/>
          <w:lang w:eastAsia="zh-CN"/>
        </w:rPr>
        <w:t>《恶臭污染物排放标准》（GB14554-93）</w:t>
      </w:r>
      <w:r>
        <w:rPr>
          <w:rFonts w:hint="eastAsia"/>
        </w:rPr>
        <w:t>。</w:t>
      </w:r>
    </w:p>
    <w:p>
      <w:pPr>
        <w:pStyle w:val="26"/>
        <w:adjustRightInd w:val="0"/>
        <w:snapToGrid w:val="0"/>
        <w:ind w:firstLine="482" w:firstLineChars="0"/>
        <w:jc w:val="both"/>
        <w:rPr>
          <w:color w:val="000000" w:themeColor="text1"/>
          <w:sz w:val="24"/>
          <w:szCs w:val="24"/>
        </w:rPr>
      </w:pPr>
      <w:r>
        <w:rPr>
          <w:rFonts w:hint="eastAsia"/>
          <w:color w:val="000000" w:themeColor="text1"/>
          <w:sz w:val="24"/>
          <w:szCs w:val="24"/>
        </w:rPr>
        <w:t>（2）废水依托设施</w:t>
      </w:r>
    </w:p>
    <w:p>
      <w:pPr>
        <w:pStyle w:val="21"/>
        <w:spacing w:line="360" w:lineRule="auto"/>
        <w:ind w:firstLine="482" w:firstLineChars="0"/>
        <w:rPr>
          <w:color w:val="000000" w:themeColor="text1"/>
          <w:kern w:val="2"/>
        </w:rPr>
      </w:pPr>
      <w:r>
        <w:rPr>
          <w:rFonts w:hint="default" w:ascii="Times New Roman" w:hAnsi="Times New Roman" w:eastAsia="宋体" w:cs="Times New Roman"/>
          <w:sz w:val="24"/>
          <w:szCs w:val="24"/>
          <w:lang w:val="zh-CN" w:eastAsia="zh-CN"/>
        </w:rPr>
        <w:t>本项目不新增劳动定员，没有新增生活污水。管道试压废水收集后用于厂区洒水降尘；施工期及运营期生活污水依托站内现有旱厕，由当地农户定期清掏用作农肥</w:t>
      </w:r>
      <w:r>
        <w:rPr>
          <w:rFonts w:hint="eastAsia"/>
          <w:color w:val="000000" w:themeColor="text1"/>
          <w:kern w:val="2"/>
        </w:rPr>
        <w:t>。</w:t>
      </w:r>
    </w:p>
    <w:p>
      <w:pPr>
        <w:pStyle w:val="26"/>
        <w:widowControl w:val="0"/>
        <w:adjustRightInd w:val="0"/>
        <w:snapToGrid w:val="0"/>
        <w:ind w:firstLine="482" w:firstLineChars="0"/>
        <w:jc w:val="both"/>
        <w:rPr>
          <w:sz w:val="24"/>
          <w:szCs w:val="24"/>
        </w:rPr>
      </w:pPr>
      <w:r>
        <w:rPr>
          <w:rFonts w:hint="eastAsia"/>
          <w:sz w:val="24"/>
          <w:szCs w:val="24"/>
        </w:rPr>
        <w:t>（3）</w:t>
      </w:r>
      <w:r>
        <w:rPr>
          <w:rFonts w:hint="eastAsia"/>
          <w:sz w:val="24"/>
          <w:szCs w:val="24"/>
          <w:lang w:val="en-US" w:eastAsia="zh-CN"/>
        </w:rPr>
        <w:t>运营期</w:t>
      </w:r>
      <w:r>
        <w:rPr>
          <w:rFonts w:hint="eastAsia"/>
          <w:sz w:val="24"/>
          <w:szCs w:val="24"/>
        </w:rPr>
        <w:t>固体废物处理依托设施</w:t>
      </w:r>
    </w:p>
    <w:p>
      <w:pPr>
        <w:pStyle w:val="21"/>
        <w:spacing w:line="360" w:lineRule="auto"/>
      </w:pPr>
      <w:r>
        <w:rPr>
          <w:rFonts w:hint="default" w:ascii="Times New Roman" w:hAnsi="Times New Roman" w:eastAsia="宋体" w:cs="Times New Roman"/>
          <w:sz w:val="24"/>
          <w:lang w:eastAsia="zh-CN"/>
        </w:rPr>
        <w:t>本项目实施后</w:t>
      </w:r>
      <w:r>
        <w:rPr>
          <w:rFonts w:hint="default" w:ascii="Times New Roman" w:hAnsi="Times New Roman" w:eastAsia="宋体" w:cs="Times New Roman"/>
          <w:sz w:val="24"/>
          <w:lang w:val="en-US" w:eastAsia="zh-CN"/>
        </w:rPr>
        <w:t>无新增固体废物产生</w:t>
      </w:r>
      <w:r>
        <w:rPr>
          <w:rFonts w:hint="default" w:ascii="Times New Roman" w:hAnsi="Times New Roman" w:eastAsia="宋体" w:cs="Times New Roman"/>
          <w:sz w:val="24"/>
          <w:lang w:eastAsia="zh-CN"/>
        </w:rPr>
        <w:t>，生活垃圾委托环卫部门处理，不会对环境造成影响</w:t>
      </w:r>
      <w:r>
        <w:rPr>
          <w:rFonts w:hint="eastAsia"/>
        </w:rPr>
        <w:t>。</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ascii="Times New Roman" w:hAnsi="Times New Roman" w:eastAsia="宋体"/>
          <w:b/>
          <w:bCs/>
          <w:sz w:val="28"/>
          <w:szCs w:val="28"/>
        </w:rPr>
        <w:t>验收过程简况</w:t>
      </w:r>
    </w:p>
    <w:p>
      <w:pPr>
        <w:spacing w:after="0" w:line="360" w:lineRule="auto"/>
        <w:ind w:firstLine="480" w:firstLineChars="200"/>
        <w:jc w:val="both"/>
        <w:rPr>
          <w:rFonts w:ascii="宋体" w:hAnsi="宋体" w:eastAsia="宋体" w:cs="宋体"/>
          <w:color w:val="000000"/>
          <w:sz w:val="24"/>
          <w:szCs w:val="24"/>
        </w:rPr>
      </w:pPr>
      <w:r>
        <w:rPr>
          <w:rFonts w:hint="eastAsia" w:ascii="宋体" w:hAnsi="宋体" w:eastAsia="宋体" w:cs="宋体"/>
          <w:color w:val="000000"/>
          <w:sz w:val="24"/>
          <w:szCs w:val="24"/>
        </w:rPr>
        <w:t>本项目验收过程见表</w:t>
      </w:r>
      <w:r>
        <w:rPr>
          <w:rStyle w:val="17"/>
        </w:rPr>
        <w:t>1</w:t>
      </w:r>
      <w:r>
        <w:rPr>
          <w:rFonts w:ascii="宋体" w:hAnsi="宋体" w:eastAsia="宋体" w:cs="宋体"/>
          <w:color w:val="000000"/>
          <w:sz w:val="24"/>
          <w:szCs w:val="24"/>
        </w:rPr>
        <w:t>。</w:t>
      </w:r>
    </w:p>
    <w:p>
      <w:pPr>
        <w:pStyle w:val="24"/>
        <w:adjustRightInd w:val="0"/>
        <w:snapToGrid w:val="0"/>
        <w:spacing w:beforeLines="0" w:line="360" w:lineRule="auto"/>
        <w:rPr>
          <w:kern w:val="0"/>
        </w:rPr>
      </w:pPr>
      <w:r>
        <w:rPr>
          <w:rFonts w:hint="eastAsia"/>
          <w:kern w:val="0"/>
        </w:rPr>
        <w:t>表1  竣工环境保护验收过程一览表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541"/>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Align w:val="center"/>
          </w:tcPr>
          <w:p>
            <w:pPr>
              <w:pStyle w:val="20"/>
            </w:pPr>
            <w:r>
              <w:t>项目名称</w:t>
            </w:r>
          </w:p>
        </w:tc>
        <w:tc>
          <w:tcPr>
            <w:tcW w:w="1368" w:type="pct"/>
          </w:tcPr>
          <w:p>
            <w:pPr>
              <w:pStyle w:val="20"/>
            </w:pPr>
            <w:r>
              <w:t>程序流程</w:t>
            </w:r>
          </w:p>
        </w:tc>
        <w:tc>
          <w:tcPr>
            <w:tcW w:w="2194" w:type="pct"/>
            <w:vAlign w:val="center"/>
          </w:tcPr>
          <w:p>
            <w:pPr>
              <w:pStyle w:val="20"/>
            </w:pPr>
            <w: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restart"/>
            <w:vAlign w:val="center"/>
          </w:tcPr>
          <w:p>
            <w:pPr>
              <w:pStyle w:val="20"/>
            </w:pPr>
            <w:r>
              <w:rPr>
                <w:rFonts w:hint="eastAsia"/>
              </w:rPr>
              <w:t>集输系统缓冲池改造工程</w:t>
            </w:r>
          </w:p>
        </w:tc>
        <w:tc>
          <w:tcPr>
            <w:tcW w:w="1368" w:type="pct"/>
          </w:tcPr>
          <w:p>
            <w:pPr>
              <w:pStyle w:val="20"/>
              <w:rPr>
                <w:rFonts w:ascii="Times New Roman" w:hAnsi="Times New Roman"/>
              </w:rPr>
            </w:pPr>
            <w:r>
              <w:rPr>
                <w:rFonts w:ascii="Times New Roman" w:hAnsi="Times New Roman"/>
              </w:rPr>
              <w:t>竣工时间</w:t>
            </w:r>
          </w:p>
        </w:tc>
        <w:tc>
          <w:tcPr>
            <w:tcW w:w="2194" w:type="pct"/>
            <w:vAlign w:val="center"/>
          </w:tcPr>
          <w:p>
            <w:pPr>
              <w:pStyle w:val="20"/>
              <w:rPr>
                <w:rFonts w:ascii="Times New Roman" w:hAnsi="Times New Roma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8</w:t>
            </w:r>
            <w:r>
              <w:rPr>
                <w:rFonts w:ascii="Times New Roman" w:hAnsi="Times New Roman"/>
              </w:rPr>
              <w:t>月</w:t>
            </w:r>
            <w:r>
              <w:rPr>
                <w:rFonts w:hint="eastAsia" w:ascii="Times New Roman" w:hAnsi="Times New Roman"/>
                <w:lang w:val="en-US" w:eastAsia="zh-CN"/>
              </w:rPr>
              <w:t>18</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委托时间</w:t>
            </w:r>
          </w:p>
        </w:tc>
        <w:tc>
          <w:tcPr>
            <w:tcW w:w="2194" w:type="pct"/>
            <w:vAlign w:val="center"/>
          </w:tcPr>
          <w:p>
            <w:pPr>
              <w:pStyle w:val="20"/>
              <w:rPr>
                <w:rFonts w:hint="default" w:ascii="Times New Roman" w:hAnsi="Times New Roman" w:eastAsia="宋体"/>
                <w:lang w:val="en-US" w:eastAsia="zh-C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调试时间</w:t>
            </w:r>
          </w:p>
        </w:tc>
        <w:tc>
          <w:tcPr>
            <w:tcW w:w="2194" w:type="pct"/>
            <w:vAlign w:val="center"/>
          </w:tcPr>
          <w:p>
            <w:pPr>
              <w:pStyle w:val="20"/>
              <w:rPr>
                <w:rFonts w:ascii="Times New Roman" w:hAnsi="Times New Roman"/>
              </w:rPr>
            </w:pPr>
            <w:r>
              <w:rPr>
                <w:rFonts w:ascii="Times New Roman" w:hAnsi="Times New Roman"/>
                <w:szCs w:val="24"/>
              </w:rPr>
              <w:t>20</w:t>
            </w:r>
            <w:r>
              <w:rPr>
                <w:rFonts w:hint="eastAsia" w:ascii="Times New Roman" w:hAnsi="Times New Roman"/>
                <w:szCs w:val="24"/>
                <w:lang w:val="en-US" w:eastAsia="zh-CN"/>
              </w:rPr>
              <w:t>20</w:t>
            </w:r>
            <w:r>
              <w:rPr>
                <w:rFonts w:ascii="Times New Roman" w:hAnsi="Times New Roman"/>
                <w:szCs w:val="24"/>
              </w:rPr>
              <w:t>年</w:t>
            </w:r>
            <w:r>
              <w:rPr>
                <w:rFonts w:hint="eastAsia" w:ascii="Times New Roman" w:hAnsi="Times New Roman"/>
                <w:szCs w:val="24"/>
                <w:lang w:val="en-US" w:eastAsia="zh-CN"/>
              </w:rPr>
              <w:t>8</w:t>
            </w:r>
            <w:r>
              <w:rPr>
                <w:rFonts w:ascii="Times New Roman" w:hAnsi="Times New Roman"/>
                <w:szCs w:val="24"/>
              </w:rPr>
              <w:t>月——202</w:t>
            </w:r>
            <w:r>
              <w:rPr>
                <w:rFonts w:hint="eastAsia" w:ascii="Times New Roman" w:hAnsi="Times New Roman"/>
                <w:szCs w:val="24"/>
                <w:lang w:val="en-US" w:eastAsia="zh-CN"/>
              </w:rPr>
              <w:t>1</w:t>
            </w:r>
            <w:r>
              <w:rPr>
                <w:rFonts w:ascii="Times New Roman" w:hAnsi="Times New Roman"/>
                <w:szCs w:val="24"/>
              </w:rPr>
              <w:t>年</w:t>
            </w:r>
            <w:r>
              <w:rPr>
                <w:rFonts w:hint="eastAsia" w:ascii="Times New Roman" w:hAnsi="Times New Roman"/>
                <w:szCs w:val="24"/>
                <w:lang w:val="en-US" w:eastAsia="zh-CN"/>
              </w:rPr>
              <w:t>1</w:t>
            </w:r>
            <w:r>
              <w:rPr>
                <w:rFonts w:ascii="Times New Roman" w:hAnsi="Times New Roman"/>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vAlign w:val="center"/>
          </w:tcPr>
          <w:p>
            <w:pPr>
              <w:pStyle w:val="20"/>
              <w:rPr>
                <w:rFonts w:ascii="Times New Roman" w:hAnsi="Times New Roman"/>
              </w:rPr>
            </w:pPr>
            <w:r>
              <w:rPr>
                <w:rFonts w:ascii="Times New Roman" w:hAnsi="Times New Roman"/>
              </w:rPr>
              <w:t>检测时间</w:t>
            </w:r>
          </w:p>
        </w:tc>
        <w:tc>
          <w:tcPr>
            <w:tcW w:w="2194" w:type="pct"/>
            <w:vAlign w:val="center"/>
          </w:tcPr>
          <w:p>
            <w:pPr>
              <w:pStyle w:val="20"/>
              <w:rPr>
                <w:rFonts w:ascii="Times New Roman" w:hAnsi="Times New Roma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9</w:t>
            </w:r>
            <w:r>
              <w:rPr>
                <w:rFonts w:ascii="Times New Roman" w:hAnsi="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自主验收时间</w:t>
            </w:r>
          </w:p>
        </w:tc>
        <w:tc>
          <w:tcPr>
            <w:tcW w:w="2194" w:type="pct"/>
            <w:vAlign w:val="center"/>
          </w:tcPr>
          <w:p>
            <w:pPr>
              <w:pStyle w:val="20"/>
              <w:rPr>
                <w:rFonts w:ascii="Times New Roman" w:hAnsi="Times New Roman"/>
              </w:rPr>
            </w:pPr>
            <w:r>
              <w:rPr>
                <w:rFonts w:ascii="Times New Roman" w:hAnsi="Times New Roman"/>
              </w:rPr>
              <w:t>2020年</w:t>
            </w:r>
            <w:r>
              <w:rPr>
                <w:rFonts w:hint="eastAsia" w:ascii="Times New Roman" w:hAnsi="Times New Roman"/>
                <w:lang w:val="en-US" w:eastAsia="zh-CN"/>
              </w:rPr>
              <w:t>12</w:t>
            </w:r>
            <w:r>
              <w:rPr>
                <w:rFonts w:ascii="Times New Roman" w:hAnsi="Times New Roman"/>
              </w:rPr>
              <w:t>月</w:t>
            </w:r>
            <w:r>
              <w:rPr>
                <w:rFonts w:hint="eastAsia" w:ascii="Times New Roman" w:hAnsi="Times New Roman"/>
                <w:lang w:val="en-US" w:eastAsia="zh-CN"/>
              </w:rPr>
              <w:t>18</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验收报告公示时间</w:t>
            </w:r>
          </w:p>
        </w:tc>
        <w:tc>
          <w:tcPr>
            <w:tcW w:w="2194" w:type="pct"/>
            <w:vAlign w:val="center"/>
          </w:tcPr>
          <w:p>
            <w:pPr>
              <w:pStyle w:val="20"/>
              <w:rPr>
                <w:rFonts w:ascii="Times New Roman" w:hAnsi="Times New Roman"/>
              </w:rPr>
            </w:pPr>
            <w:r>
              <w:rPr>
                <w:rFonts w:ascii="Times New Roman" w:hAnsi="Times New Roman"/>
              </w:rPr>
              <w:t>2020年</w:t>
            </w:r>
            <w:r>
              <w:rPr>
                <w:rFonts w:hint="eastAsia" w:ascii="Times New Roman" w:hAnsi="Times New Roman"/>
                <w:lang w:val="en-US" w:eastAsia="zh-CN"/>
              </w:rPr>
              <w:t>12</w:t>
            </w:r>
            <w:r>
              <w:rPr>
                <w:rFonts w:ascii="Times New Roman" w:hAnsi="Times New Roman"/>
              </w:rPr>
              <w:t>月</w:t>
            </w:r>
            <w:r>
              <w:rPr>
                <w:rFonts w:hint="eastAsia" w:ascii="Times New Roman" w:hAnsi="Times New Roman"/>
                <w:lang w:val="en-US" w:eastAsia="zh-CN"/>
              </w:rPr>
              <w:t>26</w:t>
            </w:r>
            <w:r>
              <w:rPr>
                <w:rFonts w:ascii="Times New Roman" w:hAnsi="Times New Roman"/>
              </w:rPr>
              <w:t>日—</w:t>
            </w:r>
            <w:r>
              <w:rPr>
                <w:rFonts w:hint="eastAsia" w:ascii="Times New Roman" w:hAnsi="Times New Roman"/>
                <w:lang w:val="en-US" w:eastAsia="zh-CN"/>
              </w:rPr>
              <w:t>1</w:t>
            </w:r>
            <w:r>
              <w:rPr>
                <w:rFonts w:ascii="Times New Roman" w:hAnsi="Times New Roman"/>
              </w:rPr>
              <w:t>月</w:t>
            </w:r>
            <w:r>
              <w:rPr>
                <w:rFonts w:hint="eastAsia" w:ascii="Times New Roman" w:hAnsi="Times New Roman"/>
                <w:lang w:val="en-US" w:eastAsia="zh-CN"/>
              </w:rPr>
              <w:t>26</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全国网公示时间</w:t>
            </w:r>
          </w:p>
        </w:tc>
        <w:tc>
          <w:tcPr>
            <w:tcW w:w="2194" w:type="pct"/>
            <w:vAlign w:val="center"/>
          </w:tcPr>
          <w:p>
            <w:pPr>
              <w:pStyle w:val="20"/>
              <w:rPr>
                <w:rFonts w:hint="default" w:ascii="Times New Roman" w:hAnsi="Times New Roman" w:eastAsia="宋体"/>
                <w:lang w:val="en-US" w:eastAsia="zh-CN"/>
              </w:rPr>
            </w:pPr>
          </w:p>
        </w:tc>
      </w:tr>
    </w:tbl>
    <w:p>
      <w:pPr>
        <w:spacing w:after="0" w:line="360" w:lineRule="auto"/>
        <w:ind w:firstLine="482"/>
        <w:jc w:val="both"/>
        <w:rPr>
          <w:rFonts w:ascii="Times New Roman" w:hAnsi="Times New Roman" w:eastAsia="宋体"/>
          <w:b/>
          <w:bCs/>
          <w:sz w:val="21"/>
          <w:szCs w:val="21"/>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2其他环境保护措施的落实情况</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2.1制度措施落实情况</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2.1.1 环保组织机构</w:t>
      </w:r>
    </w:p>
    <w:p>
      <w:pPr>
        <w:pStyle w:val="21"/>
        <w:spacing w:line="360" w:lineRule="auto"/>
      </w:pPr>
      <w:r>
        <w:rPr>
          <w:rFonts w:hint="eastAsia"/>
        </w:rPr>
        <w:t>建设单位QHS</w:t>
      </w:r>
      <w:r>
        <w:t>S</w:t>
      </w:r>
      <w:r>
        <w:rPr>
          <w:rFonts w:hint="eastAsia"/>
        </w:rPr>
        <w:t>E管理</w:t>
      </w:r>
      <w:r>
        <w:rPr>
          <w:rFonts w:hint="eastAsia"/>
          <w:lang w:val="en-US" w:eastAsia="zh-CN"/>
        </w:rPr>
        <w:t>部</w:t>
      </w:r>
      <w:r>
        <w:rPr>
          <w:rFonts w:hint="eastAsia"/>
        </w:rPr>
        <w:t>负责全公司环保专业技术综合管理，机关各业务部门按各自环保管理职责负责分管业务范围内的环保管理。</w:t>
      </w:r>
    </w:p>
    <w:p>
      <w:pPr>
        <w:pStyle w:val="21"/>
        <w:spacing w:line="360" w:lineRule="auto"/>
      </w:pPr>
      <w:r>
        <w:rPr>
          <w:rFonts w:hint="eastAsia"/>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书提出环保措施的实施。</w:t>
      </w:r>
    </w:p>
    <w:p>
      <w:pPr>
        <w:pStyle w:val="21"/>
        <w:spacing w:line="360" w:lineRule="auto"/>
      </w:pPr>
      <w:r>
        <w:rPr>
          <w:rFonts w:hint="eastAsia"/>
        </w:rPr>
        <w:t>在生产运营期，由建设单位QHS</w:t>
      </w:r>
      <w:r>
        <w:t>S</w:t>
      </w:r>
      <w:r>
        <w:rPr>
          <w:rFonts w:hint="eastAsia"/>
        </w:rPr>
        <w:t>E管理</w:t>
      </w:r>
      <w:r>
        <w:rPr>
          <w:rFonts w:hint="eastAsia"/>
          <w:lang w:val="en-US" w:eastAsia="zh-CN"/>
        </w:rPr>
        <w:t>部</w:t>
      </w:r>
      <w:r>
        <w:rPr>
          <w:rFonts w:hint="eastAsia"/>
        </w:rPr>
        <w:t>统一负责本项目的环保管理工作，在</w:t>
      </w:r>
      <w:r>
        <w:rPr>
          <w:rFonts w:hint="eastAsia"/>
          <w:lang w:val="en-US" w:eastAsia="zh-CN"/>
        </w:rPr>
        <w:t>管理区</w:t>
      </w:r>
      <w:r>
        <w:rPr>
          <w:rFonts w:hint="eastAsia"/>
        </w:rPr>
        <w:t>内设置专职环保员，负责环保文件和技术资料的归档，协助进行环保工程的验收，负责运营期间的环境监测、事故防范和外部协调工作。</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w:t>
      </w: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环境风险防范措施</w:t>
      </w:r>
    </w:p>
    <w:p>
      <w:pPr>
        <w:spacing w:after="0" w:line="360" w:lineRule="auto"/>
        <w:ind w:firstLine="480" w:firstLineChars="200"/>
        <w:rPr>
          <w:rFonts w:hint="default" w:ascii="宋体" w:hAnsi="宋体" w:eastAsia="宋体" w:cs="宋体"/>
          <w:bCs/>
          <w:sz w:val="24"/>
          <w:szCs w:val="24"/>
        </w:rPr>
      </w:pPr>
      <w:r>
        <w:rPr>
          <w:rFonts w:hint="default" w:ascii="宋体" w:hAnsi="宋体" w:eastAsia="宋体" w:cs="宋体"/>
          <w:bCs/>
          <w:sz w:val="24"/>
          <w:szCs w:val="24"/>
        </w:rPr>
        <w:t>本项目最大可信事故为收油罐原油泄漏事故，事故发生概率较低，环境影响可控。</w:t>
      </w:r>
    </w:p>
    <w:p>
      <w:pPr>
        <w:spacing w:after="0" w:line="360" w:lineRule="auto"/>
        <w:ind w:firstLine="480" w:firstLineChars="200"/>
        <w:rPr>
          <w:rFonts w:hint="default" w:ascii="宋体" w:hAnsi="宋体" w:eastAsia="宋体" w:cs="宋体"/>
          <w:bCs/>
          <w:sz w:val="24"/>
          <w:szCs w:val="24"/>
        </w:rPr>
      </w:pPr>
      <w:r>
        <w:rPr>
          <w:rFonts w:hint="default" w:ascii="宋体" w:hAnsi="宋体" w:eastAsia="宋体" w:cs="宋体"/>
          <w:bCs/>
          <w:sz w:val="24"/>
          <w:szCs w:val="24"/>
        </w:rPr>
        <w:t>本项目针对上述事故状态采取的风险防范措施如下：</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1、严格执行国家的环保标准规范及相关的法律法规。</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2、制定环保生产方针、政策、计划和各种规范，完善安全管理制度和安全操作规程，建立健全环境管理体系和监测体系，完善各种规章、制度和标准。</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3、对施工单位及人员定期进行环保、安全教育，增强职工的环保意识和安全意识。</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4、在施工、选材等环节严守质量关，加强技术工人的培训，提高操作水平。</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5、研究各种事故，总结经验，充分吸取教训，并注意在技术措施上的改进和防范，尽可能减少人为的繁琐操作过程。</w:t>
      </w:r>
    </w:p>
    <w:p>
      <w:pPr>
        <w:spacing w:after="0" w:line="360" w:lineRule="auto"/>
        <w:ind w:firstLine="480" w:firstLineChars="200"/>
        <w:rPr>
          <w:rFonts w:ascii="宋体" w:hAnsi="宋体" w:eastAsia="宋体" w:cs="宋体"/>
          <w:bCs/>
          <w:sz w:val="24"/>
          <w:szCs w:val="24"/>
        </w:rPr>
      </w:pPr>
      <w:r>
        <w:rPr>
          <w:rFonts w:hint="default" w:ascii="宋体" w:hAnsi="宋体" w:eastAsia="宋体" w:cs="宋体"/>
          <w:bCs/>
          <w:sz w:val="24"/>
          <w:szCs w:val="24"/>
        </w:rPr>
        <w:t>经调查，本项目目前尚未发生收油罐原油泄漏的事故</w:t>
      </w:r>
      <w:r>
        <w:rPr>
          <w:rFonts w:hint="default" w:ascii="宋体" w:hAnsi="宋体" w:eastAsia="宋体" w:cs="宋体"/>
          <w:bCs/>
          <w:sz w:val="24"/>
          <w:szCs w:val="24"/>
          <w:lang w:eastAsia="zh-CN"/>
        </w:rPr>
        <w:t>。</w:t>
      </w:r>
    </w:p>
    <w:p>
      <w:pPr>
        <w:spacing w:after="0" w:line="360" w:lineRule="auto"/>
        <w:ind w:firstLine="482"/>
        <w:jc w:val="both"/>
        <w:rPr>
          <w:rFonts w:ascii="Times New Roman" w:hAnsi="Times New Roman" w:eastAsia="宋体"/>
          <w:b/>
          <w:bCs/>
          <w:sz w:val="24"/>
          <w:szCs w:val="24"/>
        </w:rPr>
      </w:pPr>
      <w:r>
        <w:rPr>
          <w:rFonts w:hint="eastAsia" w:ascii="Times New Roman" w:hAnsi="Times New Roman" w:eastAsia="宋体"/>
          <w:b/>
          <w:bCs/>
          <w:sz w:val="24"/>
          <w:szCs w:val="24"/>
        </w:rPr>
        <w:t>2.1.3</w:t>
      </w:r>
      <w:r>
        <w:rPr>
          <w:rFonts w:ascii="Times New Roman" w:hAnsi="Times New Roman" w:eastAsia="宋体"/>
          <w:b/>
          <w:bCs/>
          <w:sz w:val="24"/>
          <w:szCs w:val="24"/>
        </w:rPr>
        <w:t>环境监测计划</w:t>
      </w:r>
    </w:p>
    <w:p>
      <w:pPr>
        <w:pStyle w:val="21"/>
        <w:spacing w:line="360" w:lineRule="auto"/>
      </w:pPr>
      <w:r>
        <w:rPr>
          <w:rFonts w:hint="eastAsia"/>
        </w:rPr>
        <w:t>本项目已经按环评文件要求制定环境监测计划，目前，企业刚通过竣工环保验收，工作时间较短，尚未进行环境监测。</w:t>
      </w:r>
    </w:p>
    <w:p>
      <w:pPr>
        <w:pStyle w:val="21"/>
        <w:spacing w:line="360" w:lineRule="auto"/>
      </w:pPr>
      <w:r>
        <w:t>通过现场调查发现，</w:t>
      </w:r>
      <w:r>
        <w:rPr>
          <w:rFonts w:hint="eastAsia"/>
          <w:lang w:val="en-US" w:eastAsia="zh-CN"/>
        </w:rPr>
        <w:t>新能源开发中心</w:t>
      </w:r>
      <w:r>
        <w:t>其下属各施工单位和运营单位对环境保护工作比较重视，在施工期及运营期建立了HSE管理体系。</w:t>
      </w:r>
    </w:p>
    <w:p>
      <w:pPr>
        <w:pStyle w:val="21"/>
        <w:spacing w:line="360" w:lineRule="auto"/>
      </w:pPr>
      <w:r>
        <w:t>从现场调查和监测资料查阅来看，</w:t>
      </w:r>
      <w:r>
        <w:rPr>
          <w:rFonts w:hint="eastAsia"/>
          <w:lang w:val="en-US" w:eastAsia="zh-CN"/>
        </w:rPr>
        <w:t>新能源开发中心</w:t>
      </w:r>
      <w:r>
        <w:t>按照</w:t>
      </w:r>
      <w:r>
        <w:rPr>
          <w:color w:val="000000" w:themeColor="text1"/>
        </w:rPr>
        <w:t>胜利油田QHSSE委员会</w:t>
      </w:r>
      <w:r>
        <w:t>的监测计划，对废气、固体废物处置、噪声进行了现场监测。</w:t>
      </w:r>
    </w:p>
    <w:p>
      <w:pPr>
        <w:pStyle w:val="21"/>
        <w:spacing w:line="360" w:lineRule="auto"/>
        <w:rPr>
          <w:rFonts w:hint="eastAsia"/>
          <w:lang w:eastAsia="zh-CN"/>
        </w:rPr>
      </w:pPr>
      <w:r>
        <w:rPr>
          <w:rFonts w:hint="eastAsia"/>
        </w:rPr>
        <w:t>建设单位对污染源、污染治理设施运行效果制定了详细的环境监测计划，对于不具备监测能力的委托有资质单位进行</w:t>
      </w:r>
      <w:r>
        <w:rPr>
          <w:rFonts w:hint="eastAsia"/>
          <w:lang w:eastAsia="zh-CN"/>
        </w:rPr>
        <w:t>。</w:t>
      </w:r>
    </w:p>
    <w:p>
      <w:pPr>
        <w:pStyle w:val="21"/>
        <w:spacing w:line="360" w:lineRule="auto"/>
        <w:rPr>
          <w:rFonts w:ascii="Times New Roman" w:hAnsi="Times New Roman" w:eastAsia="宋体"/>
          <w:b/>
          <w:bCs/>
          <w:sz w:val="24"/>
          <w:szCs w:val="24"/>
        </w:rPr>
      </w:pPr>
      <w:r>
        <w:rPr>
          <w:rFonts w:hint="eastAsia" w:ascii="Times New Roman" w:hAnsi="Times New Roman" w:eastAsia="宋体"/>
          <w:b/>
          <w:bCs/>
          <w:sz w:val="24"/>
          <w:szCs w:val="24"/>
        </w:rPr>
        <w:t>2.1.4关于“环评批复中提出的其他要求”落实情况</w:t>
      </w:r>
    </w:p>
    <w:p>
      <w:pPr>
        <w:pStyle w:val="21"/>
        <w:rPr>
          <w:rFonts w:hint="default" w:eastAsia="宋体"/>
          <w:snapToGrid w:val="0"/>
          <w:lang w:val="en-US" w:eastAsia="zh-CN"/>
        </w:rPr>
      </w:pPr>
      <w:r>
        <w:rPr>
          <w:rFonts w:hint="eastAsia"/>
          <w:snapToGrid w:val="0"/>
          <w:lang w:val="en-US" w:eastAsia="zh-CN"/>
        </w:rPr>
        <w:t>无相关内容。</w:t>
      </w: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3整改工作情况</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3.1报告表中提出的原有工程整改情况</w:t>
      </w:r>
    </w:p>
    <w:p>
      <w:pPr>
        <w:pStyle w:val="21"/>
        <w:spacing w:line="360" w:lineRule="auto"/>
      </w:pPr>
      <w:r>
        <w:rPr>
          <w:rFonts w:hint="eastAsia"/>
          <w:snapToGrid w:val="0"/>
        </w:rPr>
        <w:t>本项目为新建项目，不存在原有工程的整改情况</w:t>
      </w:r>
      <w:r>
        <w:rPr>
          <w:rFonts w:hint="eastAsia"/>
        </w:rPr>
        <w:t>。</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3.2建设项目竣工环境保护验收意见整改情况</w:t>
      </w:r>
    </w:p>
    <w:p>
      <w:pPr>
        <w:numPr>
          <w:ilvl w:val="0"/>
          <w:numId w:val="2"/>
        </w:numPr>
        <w:spacing w:line="240" w:lineRule="auto"/>
        <w:ind w:firstLine="480" w:firstLineChars="200"/>
        <w:rPr>
          <w:rFonts w:hint="eastAsia" w:hAnsi="等线" w:eastAsia="等线"/>
          <w:kern w:val="0"/>
          <w:sz w:val="24"/>
          <w:szCs w:val="24"/>
          <w:lang w:val="en-US" w:eastAsia="zh-CN"/>
        </w:rPr>
      </w:pPr>
      <w:r>
        <w:rPr>
          <w:rFonts w:hint="eastAsia" w:hAnsi="等线" w:eastAsia="等线"/>
          <w:kern w:val="0"/>
          <w:sz w:val="24"/>
          <w:szCs w:val="24"/>
          <w:lang w:val="en-US" w:eastAsia="zh-CN"/>
        </w:rPr>
        <w:t>补充应急管理相关内容与附件。</w:t>
      </w:r>
    </w:p>
    <w:p>
      <w:pPr>
        <w:numPr>
          <w:ilvl w:val="0"/>
          <w:numId w:val="0"/>
        </w:numPr>
        <w:spacing w:line="240" w:lineRule="auto"/>
        <w:rPr>
          <w:rFonts w:ascii="宋体" w:hAnsi="宋体" w:eastAsia="宋体"/>
          <w:bCs/>
          <w:color w:val="000000"/>
          <w:kern w:val="2"/>
          <w:sz w:val="24"/>
          <w:szCs w:val="24"/>
        </w:rPr>
      </w:pPr>
      <w:r>
        <w:rPr>
          <w:rFonts w:hint="eastAsia" w:hAnsi="等线" w:eastAsia="等线"/>
          <w:kern w:val="0"/>
          <w:sz w:val="24"/>
          <w:szCs w:val="24"/>
          <w:lang w:val="en-US" w:eastAsia="zh-CN"/>
        </w:rPr>
        <w:t>整改说明：补充了项目应急管理相关协议。</w:t>
      </w:r>
      <w:bookmarkStart w:id="0" w:name="_GoBack"/>
      <w:bookmarkEnd w:id="0"/>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pict>
        <v:shape id="文本框 2"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6"/>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F3C0EDC"/>
    <w:multiLevelType w:val="singleLevel"/>
    <w:tmpl w:val="4F3C0ED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64B4"/>
    <w:rsid w:val="000109AF"/>
    <w:rsid w:val="00016D39"/>
    <w:rsid w:val="00064996"/>
    <w:rsid w:val="00096C84"/>
    <w:rsid w:val="000B6127"/>
    <w:rsid w:val="0011516E"/>
    <w:rsid w:val="00117263"/>
    <w:rsid w:val="00117AC7"/>
    <w:rsid w:val="00124BDB"/>
    <w:rsid w:val="00176C62"/>
    <w:rsid w:val="00182E20"/>
    <w:rsid w:val="001A46B5"/>
    <w:rsid w:val="001A61F0"/>
    <w:rsid w:val="001F2FD9"/>
    <w:rsid w:val="001F5C49"/>
    <w:rsid w:val="00291B66"/>
    <w:rsid w:val="002E64CF"/>
    <w:rsid w:val="002F351C"/>
    <w:rsid w:val="002F51F6"/>
    <w:rsid w:val="00322BC6"/>
    <w:rsid w:val="00382447"/>
    <w:rsid w:val="003946FB"/>
    <w:rsid w:val="003D5486"/>
    <w:rsid w:val="003E2EC8"/>
    <w:rsid w:val="003E7501"/>
    <w:rsid w:val="00421518"/>
    <w:rsid w:val="00425BE3"/>
    <w:rsid w:val="0045125B"/>
    <w:rsid w:val="004B54D6"/>
    <w:rsid w:val="00514DD1"/>
    <w:rsid w:val="00554EAB"/>
    <w:rsid w:val="00590BFD"/>
    <w:rsid w:val="005D40E3"/>
    <w:rsid w:val="00653403"/>
    <w:rsid w:val="00683036"/>
    <w:rsid w:val="006F5AE9"/>
    <w:rsid w:val="00713C95"/>
    <w:rsid w:val="007A011F"/>
    <w:rsid w:val="007B046D"/>
    <w:rsid w:val="007C40E8"/>
    <w:rsid w:val="007E69CF"/>
    <w:rsid w:val="007F2778"/>
    <w:rsid w:val="00842A03"/>
    <w:rsid w:val="00853DB5"/>
    <w:rsid w:val="00873568"/>
    <w:rsid w:val="008770C6"/>
    <w:rsid w:val="0088545B"/>
    <w:rsid w:val="008B7D91"/>
    <w:rsid w:val="008D3C33"/>
    <w:rsid w:val="008E608E"/>
    <w:rsid w:val="008F0127"/>
    <w:rsid w:val="00931393"/>
    <w:rsid w:val="009355E6"/>
    <w:rsid w:val="00940DA1"/>
    <w:rsid w:val="00942455"/>
    <w:rsid w:val="00945501"/>
    <w:rsid w:val="009742A9"/>
    <w:rsid w:val="00976A8A"/>
    <w:rsid w:val="009A0385"/>
    <w:rsid w:val="009B7044"/>
    <w:rsid w:val="009E2591"/>
    <w:rsid w:val="00A76A53"/>
    <w:rsid w:val="00AD6457"/>
    <w:rsid w:val="00AF10AC"/>
    <w:rsid w:val="00AF6658"/>
    <w:rsid w:val="00B90E8C"/>
    <w:rsid w:val="00BE3360"/>
    <w:rsid w:val="00BF7DC5"/>
    <w:rsid w:val="00C3359F"/>
    <w:rsid w:val="00C4077A"/>
    <w:rsid w:val="00C65451"/>
    <w:rsid w:val="00C925E0"/>
    <w:rsid w:val="00CD1E22"/>
    <w:rsid w:val="00CE7B0B"/>
    <w:rsid w:val="00CF50B8"/>
    <w:rsid w:val="00CF7E43"/>
    <w:rsid w:val="00D364B4"/>
    <w:rsid w:val="00D72DEF"/>
    <w:rsid w:val="00DB58A0"/>
    <w:rsid w:val="00DC774B"/>
    <w:rsid w:val="00DF043E"/>
    <w:rsid w:val="00E05406"/>
    <w:rsid w:val="00E45DCE"/>
    <w:rsid w:val="00E64B26"/>
    <w:rsid w:val="00E75CE5"/>
    <w:rsid w:val="00E95094"/>
    <w:rsid w:val="00EA140E"/>
    <w:rsid w:val="00F122F0"/>
    <w:rsid w:val="00F26AE1"/>
    <w:rsid w:val="00F55E7A"/>
    <w:rsid w:val="00F6125B"/>
    <w:rsid w:val="00F72402"/>
    <w:rsid w:val="00FA32CC"/>
    <w:rsid w:val="00FE4ABB"/>
    <w:rsid w:val="01D827CB"/>
    <w:rsid w:val="03FA0A9B"/>
    <w:rsid w:val="06D55E1C"/>
    <w:rsid w:val="12955E19"/>
    <w:rsid w:val="23200E88"/>
    <w:rsid w:val="50C570B3"/>
    <w:rsid w:val="6EA9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after="0"/>
      <w:ind w:left="0" w:leftChars="0" w:firstLine="420"/>
    </w:pPr>
    <w:rPr>
      <w:rFonts w:cs="Times New Roman"/>
      <w:kern w:val="0"/>
      <w:szCs w:val="20"/>
    </w:rPr>
  </w:style>
  <w:style w:type="paragraph" w:styleId="3">
    <w:name w:val="Body Text Indent"/>
    <w:basedOn w:val="1"/>
    <w:next w:val="4"/>
    <w:semiHidden/>
    <w:unhideWhenUsed/>
    <w:qFormat/>
    <w:uiPriority w:val="99"/>
    <w:pPr>
      <w:spacing w:after="120"/>
      <w:ind w:left="420" w:leftChars="200"/>
    </w:p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numPr>
        <w:ilvl w:val="1"/>
        <w:numId w:val="1"/>
      </w:numPr>
      <w:spacing w:line="360" w:lineRule="auto"/>
    </w:pPr>
    <w:rPr>
      <w:rFonts w:ascii="Calibri" w:hAnsi="Calibri"/>
      <w:kern w:val="2"/>
      <w:sz w:val="21"/>
      <w:szCs w:val="22"/>
      <w:lang w:val="zh-CN"/>
    </w:rPr>
  </w:style>
  <w:style w:type="paragraph" w:styleId="8">
    <w:name w:val="Normal Indent"/>
    <w:basedOn w:val="1"/>
    <w:unhideWhenUsed/>
    <w:qFormat/>
    <w:uiPriority w:val="99"/>
    <w:pPr>
      <w:ind w:firstLine="420"/>
    </w:pPr>
    <w:rPr>
      <w:rFonts w:eastAsia="宋体"/>
      <w:kern w:val="2"/>
      <w:sz w:val="21"/>
    </w:rPr>
  </w:style>
  <w:style w:type="paragraph" w:styleId="9">
    <w:name w:val="Document Map"/>
    <w:basedOn w:val="1"/>
    <w:link w:val="19"/>
    <w:semiHidden/>
    <w:unhideWhenUsed/>
    <w:qFormat/>
    <w:uiPriority w:val="99"/>
    <w:rPr>
      <w:rFonts w:ascii="宋体" w:eastAsia="宋体"/>
      <w:sz w:val="18"/>
      <w:szCs w:val="18"/>
    </w:rPr>
  </w:style>
  <w:style w:type="paragraph" w:styleId="10">
    <w:name w:val="annotation text"/>
    <w:basedOn w:val="1"/>
    <w:link w:val="23"/>
    <w:qFormat/>
    <w:uiPriority w:val="0"/>
    <w:pPr>
      <w:tabs>
        <w:tab w:val="left" w:pos="377"/>
      </w:tabs>
      <w:adjustRightInd/>
      <w:snapToGrid/>
      <w:spacing w:after="0" w:line="360" w:lineRule="auto"/>
    </w:pPr>
    <w:rPr>
      <w:rFonts w:ascii="宋体" w:hAnsi="Times New Roman" w:eastAsia="宋体"/>
      <w:sz w:val="24"/>
      <w:szCs w:val="24"/>
    </w:rPr>
  </w:style>
  <w:style w:type="paragraph" w:styleId="11">
    <w:name w:val="Balloon Text"/>
    <w:basedOn w:val="1"/>
    <w:link w:val="35"/>
    <w:semiHidden/>
    <w:unhideWhenUsed/>
    <w:qFormat/>
    <w:uiPriority w:val="99"/>
    <w:pPr>
      <w:spacing w:after="0"/>
    </w:pPr>
    <w:rPr>
      <w:sz w:val="18"/>
      <w:szCs w:val="18"/>
    </w:rPr>
  </w:style>
  <w:style w:type="paragraph" w:styleId="12">
    <w:name w:val="footer"/>
    <w:basedOn w:val="1"/>
    <w:link w:val="18"/>
    <w:qFormat/>
    <w:uiPriority w:val="0"/>
    <w:pPr>
      <w:tabs>
        <w:tab w:val="center" w:pos="4153"/>
        <w:tab w:val="right" w:pos="8306"/>
      </w:tabs>
    </w:pPr>
    <w:rPr>
      <w:sz w:val="18"/>
    </w:rPr>
  </w:style>
  <w:style w:type="paragraph" w:styleId="13">
    <w:name w:val="header"/>
    <w:basedOn w:val="1"/>
    <w:link w:val="36"/>
    <w:unhideWhenUsed/>
    <w:qFormat/>
    <w:uiPriority w:val="99"/>
    <w:pPr>
      <w:pBdr>
        <w:bottom w:val="single" w:color="auto" w:sz="6" w:space="1"/>
      </w:pBdr>
      <w:tabs>
        <w:tab w:val="center" w:pos="4153"/>
        <w:tab w:val="right" w:pos="8306"/>
      </w:tabs>
      <w:jc w:val="center"/>
    </w:pPr>
    <w:rPr>
      <w:sz w:val="18"/>
      <w:szCs w:val="18"/>
    </w:rPr>
  </w:style>
  <w:style w:type="table" w:styleId="15">
    <w:name w:val="Table Grid"/>
    <w:basedOn w:val="14"/>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style21"/>
    <w:basedOn w:val="16"/>
    <w:qFormat/>
    <w:uiPriority w:val="0"/>
    <w:rPr>
      <w:rFonts w:ascii="TimesNewRomanPSMT" w:hAnsi="TimesNewRomanPSMT" w:eastAsia="TimesNewRomanPSMT" w:cs="TimesNewRomanPSMT"/>
      <w:color w:val="000000"/>
      <w:sz w:val="24"/>
      <w:szCs w:val="24"/>
    </w:rPr>
  </w:style>
  <w:style w:type="character" w:customStyle="1" w:styleId="18">
    <w:name w:val="页脚 字符"/>
    <w:basedOn w:val="16"/>
    <w:link w:val="12"/>
    <w:qFormat/>
    <w:uiPriority w:val="0"/>
    <w:rPr>
      <w:rFonts w:ascii="Tahoma" w:hAnsi="Tahoma" w:eastAsia="微软雅黑" w:cs="Times New Roman"/>
      <w:kern w:val="0"/>
      <w:sz w:val="18"/>
    </w:rPr>
  </w:style>
  <w:style w:type="character" w:customStyle="1" w:styleId="19">
    <w:name w:val="文档结构图 字符"/>
    <w:basedOn w:val="16"/>
    <w:link w:val="9"/>
    <w:semiHidden/>
    <w:qFormat/>
    <w:uiPriority w:val="99"/>
    <w:rPr>
      <w:rFonts w:ascii="宋体" w:hAnsi="Tahoma" w:eastAsia="宋体" w:cs="Times New Roman"/>
      <w:kern w:val="0"/>
      <w:sz w:val="18"/>
      <w:szCs w:val="18"/>
    </w:rPr>
  </w:style>
  <w:style w:type="paragraph" w:customStyle="1" w:styleId="20">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2">
    <w:name w:val="lm正文 Char"/>
    <w:link w:val="21"/>
    <w:qFormat/>
    <w:uiPriority w:val="0"/>
    <w:rPr>
      <w:rFonts w:ascii="宋体" w:hAnsi="宋体" w:eastAsia="宋体" w:cs="Times New Roman"/>
      <w:kern w:val="0"/>
      <w:sz w:val="24"/>
      <w:szCs w:val="24"/>
    </w:rPr>
  </w:style>
  <w:style w:type="character" w:customStyle="1" w:styleId="23">
    <w:name w:val="批注文字 字符"/>
    <w:basedOn w:val="16"/>
    <w:link w:val="10"/>
    <w:qFormat/>
    <w:uiPriority w:val="0"/>
    <w:rPr>
      <w:rFonts w:ascii="宋体" w:hAnsi="Times New Roman" w:eastAsia="宋体" w:cs="Times New Roman"/>
      <w:kern w:val="0"/>
      <w:sz w:val="24"/>
      <w:szCs w:val="24"/>
    </w:rPr>
  </w:style>
  <w:style w:type="paragraph" w:customStyle="1" w:styleId="24">
    <w:name w:val="lm表头"/>
    <w:basedOn w:val="1"/>
    <w:link w:val="25"/>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5">
    <w:name w:val="lm表头 Char"/>
    <w:link w:val="24"/>
    <w:qFormat/>
    <w:uiPriority w:val="0"/>
    <w:rPr>
      <w:rFonts w:ascii="宋体" w:hAnsi="宋体" w:eastAsia="宋体" w:cs="Times New Roman"/>
      <w:bCs/>
      <w:szCs w:val="21"/>
    </w:rPr>
  </w:style>
  <w:style w:type="paragraph" w:customStyle="1" w:styleId="26">
    <w:name w:val="样式 正文 首行缩进:  2 字符 SL CON + 首行缩进:  2 字符 + 首行缩进:  2 字符 + 首行缩..."/>
    <w:basedOn w:val="1"/>
    <w:link w:val="31"/>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7">
    <w:name w:val="样式 正文 首行缩进:  2 字符 SL CON + 首行缩进:  2 字符"/>
    <w:basedOn w:val="1"/>
    <w:link w:val="28"/>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8">
    <w:name w:val="样式 正文 首行缩进:  2 字符 SL CON + 首行缩进:  2 字符 Char"/>
    <w:link w:val="27"/>
    <w:qFormat/>
    <w:uiPriority w:val="0"/>
    <w:rPr>
      <w:rFonts w:ascii="宋体" w:hAnsi="Times New Roman" w:eastAsia="宋体" w:cs="Times New Roman"/>
      <w:kern w:val="0"/>
      <w:sz w:val="28"/>
      <w:szCs w:val="20"/>
    </w:rPr>
  </w:style>
  <w:style w:type="paragraph" w:customStyle="1" w:styleId="29">
    <w:name w:val="样式 表（或图）标题"/>
    <w:basedOn w:val="1"/>
    <w:link w:val="30"/>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30">
    <w:name w:val="样式 表（或图）标题 Char"/>
    <w:link w:val="29"/>
    <w:qFormat/>
    <w:uiPriority w:val="0"/>
    <w:rPr>
      <w:rFonts w:ascii="宋体" w:hAnsi="宋体" w:eastAsia="宋体" w:cs="Times New Roman"/>
      <w:b/>
      <w:kern w:val="0"/>
      <w:szCs w:val="20"/>
    </w:rPr>
  </w:style>
  <w:style w:type="character" w:customStyle="1" w:styleId="31">
    <w:name w:val="样式 正文 首行缩进:  2 字符 SL CON + 首行缩进:  2 字符 + 首行缩进:  2 字符 + 首行缩... Char"/>
    <w:link w:val="26"/>
    <w:uiPriority w:val="0"/>
    <w:rPr>
      <w:rFonts w:ascii="宋体" w:hAnsi="宋体" w:eastAsia="宋体" w:cs="Times New Roman"/>
      <w:kern w:val="0"/>
      <w:sz w:val="28"/>
      <w:szCs w:val="20"/>
    </w:rPr>
  </w:style>
  <w:style w:type="paragraph" w:customStyle="1" w:styleId="32">
    <w:name w:val="lm图例"/>
    <w:basedOn w:val="1"/>
    <w:link w:val="33"/>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3">
    <w:name w:val="lm图例 Char"/>
    <w:link w:val="32"/>
    <w:qFormat/>
    <w:uiPriority w:val="0"/>
    <w:rPr>
      <w:rFonts w:ascii="宋体" w:hAnsi="宋体" w:eastAsia="宋体" w:cs="Times New Roman"/>
    </w:rPr>
  </w:style>
  <w:style w:type="paragraph" w:customStyle="1" w:styleId="34">
    <w:name w:val="第四章图件"/>
    <w:basedOn w:val="8"/>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5">
    <w:name w:val="批注框文本 字符"/>
    <w:basedOn w:val="16"/>
    <w:link w:val="11"/>
    <w:semiHidden/>
    <w:qFormat/>
    <w:uiPriority w:val="99"/>
    <w:rPr>
      <w:rFonts w:ascii="Tahoma" w:hAnsi="Tahoma" w:eastAsia="微软雅黑" w:cs="Times New Roman"/>
      <w:kern w:val="0"/>
      <w:sz w:val="18"/>
      <w:szCs w:val="18"/>
    </w:rPr>
  </w:style>
  <w:style w:type="character" w:customStyle="1" w:styleId="36">
    <w:name w:val="页眉 字符"/>
    <w:basedOn w:val="16"/>
    <w:link w:val="13"/>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EA98901-41A1-4DDA-96EB-531FF04D063B}"/>
</file>

<file path=customXml/itemProps3.xml><?xml version="1.0" encoding="utf-8"?>
<ds:datastoreItem xmlns:ds="http://schemas.openxmlformats.org/officeDocument/2006/customXml" ds:itemID="{35D85F99-A8C5-4F75-8C66-606E9AFD0B1C}"/>
</file>

<file path=customXml/itemProps4.xml><?xml version="1.0" encoding="utf-8"?>
<ds:datastoreItem xmlns:ds="http://schemas.openxmlformats.org/officeDocument/2006/customXml" ds:itemID="{75D52F1F-5ECE-48F6-A1AF-CD65CD25E07C}"/>
</file>

<file path=customXml/itemProps5.xml><?xml version="1.0" encoding="utf-8"?>
<ds:datastoreItem xmlns:ds="http://schemas.openxmlformats.org/officeDocument/2006/customXml" ds:itemID="{631529FD-4986-4DF5-AB07-6DCA62B594C1}"/>
</file>

<file path=docProps/app.xml><?xml version="1.0" encoding="utf-8"?>
<Properties xmlns="http://schemas.openxmlformats.org/officeDocument/2006/extended-properties" xmlns:vt="http://schemas.openxmlformats.org/officeDocument/2006/docPropsVTypes">
  <Template>Normal</Template>
  <Company>Microsoft</Company>
  <Pages>3</Pages>
  <Words>279</Words>
  <Characters>1591</Characters>
  <Lines>13</Lines>
  <Paragraphs>3</Paragraphs>
  <TotalTime>1</TotalTime>
  <ScaleCrop>false</ScaleCrop>
  <LinksUpToDate>false</LinksUpToDate>
  <CharactersWithSpaces>1867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123</cp:lastModifiedBy>
  <cp:revision>68</cp:revision>
  <dcterms:created xsi:type="dcterms:W3CDTF">2019-02-25T11:20:00Z</dcterms:created>
  <dcterms:modified xsi:type="dcterms:W3CDTF">2021-01-13T07:14:40Z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ContentTypeId">
    <vt:lpwstr>0x010100313989E510CC474A862876A387D6F14A</vt:lpwstr>
  </property>
</Properties>
</file>