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为214.7</w:t>
      </w:r>
      <w:r>
        <w:rPr>
          <w:rFonts w:hint="default" w:ascii="Times New Roman" w:hAnsi="Times New Roman" w:eastAsia="宋体" w:cs="Times New Roman"/>
          <w:color w:val="000000"/>
          <w:kern w:val="0"/>
          <w:sz w:val="24"/>
          <w:szCs w:val="24"/>
          <w:lang w:val="en-US" w:eastAsia="zh-CN" w:bidi="ar"/>
        </w:rPr>
        <w:t>万元，环境保护投资为</w:t>
      </w:r>
      <w:r>
        <w:rPr>
          <w:rFonts w:hint="eastAsia" w:ascii="Times New Roman" w:hAnsi="Times New Roman" w:eastAsia="宋体" w:cs="Times New Roman"/>
          <w:color w:val="000000"/>
          <w:kern w:val="0"/>
          <w:sz w:val="24"/>
          <w:szCs w:val="24"/>
          <w:lang w:val="en-US" w:eastAsia="zh-CN" w:bidi="ar"/>
        </w:rPr>
        <w:t>18.2</w:t>
      </w:r>
      <w:r>
        <w:rPr>
          <w:rFonts w:hint="default" w:ascii="Times New Roman" w:hAnsi="Times New Roman" w:eastAsia="宋体" w:cs="Times New Roman"/>
          <w:color w:val="000000"/>
          <w:kern w:val="0"/>
          <w:sz w:val="24"/>
          <w:szCs w:val="24"/>
          <w:lang w:val="en-US" w:eastAsia="zh-CN" w:bidi="ar"/>
        </w:rPr>
        <w:t>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5115</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2019年3月胜利油田检测评价研究有限公司编制了《河口采油厂埕东10#计量站至埕东联等管线更新工程环境影响报告表》；</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2019年5月20日东营市生态环境局以“东环建审[2019]5115号”文批复了《河口采油厂埕东10#计量站至埕东联等管线更新工程环境影响报告表》。</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2019年8月12日，开始施工；</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2020年9月5日，工程建设完成；</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2020年9月1</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工程投入试运行</w:t>
      </w:r>
      <w:r>
        <w:rPr>
          <w:rFonts w:hint="default" w:ascii="Times New Roman" w:hAnsi="Times New Roman" w:eastAsia="宋体" w:cs="Times New Roman"/>
          <w:color w:val="000000"/>
          <w:kern w:val="0"/>
          <w:sz w:val="24"/>
          <w:szCs w:val="24"/>
          <w:lang w:val="en-US" w:eastAsia="zh-CN" w:bidi="ar"/>
        </w:rPr>
        <w:t>；</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2020年11月申请竣工验收。</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9</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河口</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9</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11</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河口采油厂埕东10#计量站至埕东联等管线更新工程</w:t>
      </w:r>
      <w:r>
        <w:rPr>
          <w:rFonts w:hint="eastAsia"/>
          <w:bCs/>
          <w:color w:val="000000"/>
          <w:sz w:val="24"/>
        </w:rPr>
        <w:t>竣工环境保护</w:t>
      </w:r>
      <w:r>
        <w:rPr>
          <w:rFonts w:hint="eastAsia"/>
          <w:bCs/>
          <w:color w:val="000000"/>
          <w:sz w:val="24"/>
          <w:lang w:val="en-US" w:eastAsia="zh-CN"/>
        </w:rPr>
        <w:t>设施</w:t>
      </w:r>
      <w:r>
        <w:rPr>
          <w:rFonts w:hint="eastAsia"/>
          <w:bCs/>
          <w:color w:val="000000"/>
          <w:sz w:val="24"/>
        </w:rPr>
        <w:t>验收调查</w:t>
      </w:r>
      <w:r>
        <w:rPr>
          <w:rFonts w:hint="eastAsia"/>
          <w:bCs/>
          <w:color w:val="000000"/>
          <w:sz w:val="24"/>
          <w:lang w:val="en-US" w:eastAsia="zh-CN"/>
        </w:rPr>
        <w:t>报告</w:t>
      </w:r>
      <w:r>
        <w:rPr>
          <w:rFonts w:hint="eastAsia"/>
          <w:bCs/>
          <w:color w:val="000000"/>
          <w:sz w:val="24"/>
        </w:rPr>
        <w:t>表》。</w:t>
      </w:r>
    </w:p>
    <w:p>
      <w:pPr>
        <w:pStyle w:val="25"/>
        <w:adjustRightInd w:val="0"/>
        <w:snapToGrid w:val="0"/>
        <w:ind w:firstLine="482" w:firstLineChars="0"/>
        <w:jc w:val="both"/>
        <w:rPr>
          <w:rFonts w:hint="eastAsia"/>
          <w:bCs/>
          <w:color w:val="000000"/>
          <w:sz w:val="24"/>
        </w:rPr>
      </w:pPr>
      <w:r>
        <w:rPr>
          <w:rFonts w:hint="default" w:ascii="Times New Roman" w:hAnsi="Times New Roman" w:cs="Times New Roman"/>
          <w:bCs/>
          <w:color w:val="000000"/>
          <w:sz w:val="24"/>
        </w:rPr>
        <w:t>2020年</w:t>
      </w:r>
      <w:r>
        <w:rPr>
          <w:rFonts w:hint="eastAsia" w:ascii="Times New Roman" w:hAnsi="Times New Roman" w:cs="Times New Roman"/>
          <w:bCs/>
          <w:color w:val="000000"/>
          <w:sz w:val="24"/>
          <w:lang w:val="en-US" w:eastAsia="zh-CN"/>
        </w:rPr>
        <w:t>11</w:t>
      </w:r>
      <w:r>
        <w:rPr>
          <w:rFonts w:hint="default" w:ascii="Times New Roman" w:hAnsi="Times New Roman" w:cs="Times New Roman"/>
          <w:bCs/>
          <w:color w:val="000000"/>
          <w:sz w:val="24"/>
        </w:rPr>
        <w:t>月</w:t>
      </w:r>
      <w:r>
        <w:rPr>
          <w:rFonts w:hint="eastAsia" w:ascii="Times New Roman" w:hAnsi="Times New Roman" w:cs="Times New Roman"/>
          <w:bCs/>
          <w:color w:val="000000"/>
          <w:sz w:val="24"/>
          <w:lang w:val="en-US" w:eastAsia="zh-CN"/>
        </w:rPr>
        <w:t>2</w:t>
      </w:r>
      <w:r>
        <w:rPr>
          <w:rFonts w:hint="default" w:ascii="Times New Roman" w:hAnsi="Times New Roman" w:cs="Times New Roman"/>
          <w:bCs/>
          <w:color w:val="000000"/>
          <w:sz w:val="24"/>
        </w:rPr>
        <w:t>7</w:t>
      </w:r>
      <w:r>
        <w:rPr>
          <w:rFonts w:hint="eastAsia"/>
          <w:bCs/>
          <w:color w:val="000000"/>
          <w:sz w:val="24"/>
        </w:rPr>
        <w:t>日，胜利油田分公司河口采油厂组织验收工作组对河口采油厂埕东10#计量站至埕东联等管线更新工程验收调查报告</w:t>
      </w:r>
      <w:r>
        <w:rPr>
          <w:rFonts w:hint="eastAsia"/>
          <w:bCs/>
          <w:color w:val="000000"/>
          <w:sz w:val="24"/>
          <w:lang w:val="en-US" w:eastAsia="zh-CN"/>
        </w:rPr>
        <w:t>表</w:t>
      </w:r>
      <w:r>
        <w:rPr>
          <w:rFonts w:hint="eastAsia"/>
          <w:bCs/>
          <w:color w:val="000000"/>
          <w:sz w:val="24"/>
        </w:rPr>
        <w:t>进行了审查，并对项目现场进行了检查，出具了验收专家意见。针对验收工作组提出的问题，采油厂组织进行了整改。经验收工作组专业技术专家对整改情况复核，认为项目能够满足竣工环境保护验收要求。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2020年9月14日，胜利油田河口采油厂对该工程的竣工日期和调试起止日期进行了网上公示（http://slof.sinopec.com/slof/）。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河口采油厂承诺会严格记录公众反馈意见或投诉、收到时间、渠道以及反馈或投诉的内容，并及时处理或解决公众意见，给出采纳与否的情况说明。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项目的风险事故主要是集油管线穿孔、破裂造成的泄漏事故，经调查，建设单位采取的风险防范措施有：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（1）一般埋地段管线采用2PE外防和无溶剂环氧涂料内防+30mm厚泡沫黄夹克保温；管道进出站处、穿越道路、跨越河流两端均设有固定支墩；</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（2）设立明显的标志桩、警示牌等；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（3）严格按试压方案进行试压，排除焊缝和母材的缺陷，从而增加管道的安全性，穿跨越沟渠、道路段的地方加设套管；</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（4）定期进行管道壁厚的测量，对管壁严重减薄的管段，及时维修更换，避免爆管事故发生；</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（5）加强管线巡察，并与当地居民加强联系，做到群防群治，最大限度地保护管线的正常运营；</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6）河口采油厂分别制定了《中国石油化工股份有限公司胜利油田分公司河口采油厂（利津县）突发环境事件应急预案》和《中国石油化工股份有限公司胜利油田分公司河口采油厂（河口）突发环境事件应急预案》，预案包括突发环境事件综合应急预案、专项应急预案以及现场处置方案，内容包含组织机构及职责、预防与预警、信息报告程序、应急处置、应急物资与装备保障等。分别于2020年4月26日取得东营市生态环境局利津县分局备案，备案编号370522-2020-018-M；于2020年4月26日取得东营市环境保护局河口区分局备案，备案编号370503-2020-009-M。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施工期</w:t>
      </w:r>
      <w:bookmarkStart w:id="0" w:name="_GoBack"/>
      <w:bookmarkEnd w:id="0"/>
      <w:r>
        <w:rPr>
          <w:rFonts w:ascii="Times New Roman" w:hAnsiTheme="minorEastAsia" w:eastAsiaTheme="minorEastAsia"/>
          <w:color w:val="000000" w:themeColor="text1"/>
          <w:sz w:val="24"/>
          <w:szCs w:val="24"/>
          <w14:textFill>
            <w14:solidFill>
              <w14:schemeClr w14:val="tx1"/>
            </w14:solidFill>
          </w14:textFill>
        </w:rPr>
        <w:t>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经与建设单位核实，本项目在施工过程中采取了以下生态保护措施：</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（1）合理选址，项目管线基本沿既有的公路、土路敷设，减少对植被的破坏。</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2）施工过程中加强施工管理，严格控制施工占用土地、施工作业带面积和施工车辆、机械及施工人员活动范围，减少了对地表的碾压；在保证施工质量的前提下，提高工程施工效率，减少了工程在时间与空间上的累积与拥挤效应。</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（3）在管道施工过程中做到对管沟区土壤的分层剥离、分层开挖、分层堆放和循序分层回填。降低了对土壤养分的影响，最快使土壤得以恢复。</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（4）施工过程中临时堆土采取防尘网遮盖、四周拦挡和修建临时排水沟等临时防护措施，有效防止了雨水冲刷。</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（5）凡受到施工车辆、机械破坏的地方都已及时修整，恢复原貌，被破坏的植被在施工结束后已及时恢复。</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（6）加强施工期管理，妥善处理处置了施工期间产生的各类污染物，防止了其对生态环境造成污染影响，特别是对河流及土壤环境的影响。</w:t>
      </w:r>
    </w:p>
    <w:p>
      <w:pPr>
        <w:spacing w:after="0" w:line="360" w:lineRule="auto"/>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建设项目废气主要来自施工期管道开挖和运输车辆行驶产生的扬尘、施工车辆与机械排放的废气、焊接烟尘。由于开挖埋管过程为逐段进行，施工期较短，在加强管理的情况下，通过采取洒水、遮盖等控制措施，开挖过程产生的扬尘较少。除开挖施工外，顶管穿越等大型机械施工中，由于使用柴油机等设备，将有少量CO、NOx以及未完全燃烧的CmHn等污染物。由于废气量较少，且施工现场位于开阔地带，有利于空气的扩散，同时废气污染源具有间歇性和流动性的特点，经调查，施工废气对局部地区的大气环境影响较轻。项目管道线路较短，焊接量少，使用无毒或低毒焊条，焊接烟尘对环境的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14:textFill>
            <w14:solidFill>
              <w14:schemeClr w14:val="tx1"/>
            </w14:solidFill>
          </w14:textFill>
        </w:rPr>
        <w:t>建设项目废水主要为施工期原有管线清管废水、新建管道试压废水、施工人员的生活污水。原有管线清管废水和新建管道试压废水由罐车收集后，分别就近拉运至埕东联合站和渤三联合站处理，达到《碎屑岩油藏注水水质推荐指标及分析方法》（SY/T 5329-2012）要求后用于油田注水开发，不外排。施工人员生活污水依托当地生活设施解决，对周围环境影响较小。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建设项目噪声主要来自施工期噪声，其噪声源主要是挖掘机、吊管机、柴油发电机等施工机械及运输车辆，其源强为85dB（A）～100dB（A）。经与建设单位核实，项目施工现场设置隔声屏障，加强施工管理，控制运输车辆数量和行车密度，对机械设备定期进行维护、保养。随着施工期的结束，噪声影响随即消失。据调查，项目施工期噪声方面未接到周边居民的投诉，施工期噪声污染控制措施得到有效落实，对周围声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建设项目固体废物主要为施工期产生的生活垃圾、施工废料。施工人员产生的生活垃圾统一收集后拉运到垃圾中转站，由环卫部门集中处理；施工废料主要包括焊接作业中产生废焊条、防腐作业中产生的废防腐材料等，施工废料部分回收利用，剩余部分收集后拉运到垃圾中转站，由环卫部门集中处理。经调查，本项目固废废物全部得到妥善处置，对周围环境影响较小。</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2020年</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7日，中国石油化工股份有限公司胜利油田分公司河口采油厂组织相关人员成立验收小组，对《河口采油厂埕东10#计量站至埕东联等管线更新工程》进行竣工环境保护设施验收评审，并提出了整改意见。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月7日，验收工作组专业技术专家对整改情况进行了复核，认为项目满足竣工环境保护验收要求，整改情况汇总如下：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整改意见1：</w:t>
      </w:r>
      <w:r>
        <w:rPr>
          <w:rFonts w:hint="default" w:ascii="Times New Roman" w:hAnsi="Times New Roman" w:eastAsia="宋体" w:cs="Times New Roman"/>
          <w:b w:val="0"/>
          <w:bCs w:val="0"/>
          <w:sz w:val="24"/>
          <w:szCs w:val="24"/>
          <w:lang w:val="en-US" w:eastAsia="zh-CN"/>
        </w:rPr>
        <w:t>完善管线施工期污染物处置的调查；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整改情况说明：</w:t>
      </w:r>
      <w:r>
        <w:rPr>
          <w:rFonts w:hint="default" w:ascii="Times New Roman" w:hAnsi="Times New Roman" w:eastAsia="宋体" w:cs="Times New Roman"/>
          <w:b w:val="0"/>
          <w:bCs w:val="0"/>
          <w:sz w:val="24"/>
          <w:szCs w:val="24"/>
          <w:lang w:val="en-US" w:eastAsia="zh-CN"/>
        </w:rPr>
        <w:t>已按照意见进行了整改，完善了施工期固废处置的调查，详见表2.5.1.4及表4.3.4。</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整改意见2：</w:t>
      </w:r>
      <w:r>
        <w:rPr>
          <w:rFonts w:hint="default" w:ascii="Times New Roman" w:hAnsi="Times New Roman" w:eastAsia="宋体" w:cs="Times New Roman"/>
          <w:b w:val="0"/>
          <w:bCs w:val="0"/>
          <w:sz w:val="24"/>
          <w:szCs w:val="24"/>
          <w:lang w:val="en-US" w:eastAsia="zh-CN"/>
        </w:rPr>
        <w:t>补充原有管线的处置方式的调查。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cs="Times New Roman"/>
          <w:b w:val="0"/>
          <w:bCs w:val="0"/>
        </w:rPr>
      </w:pPr>
      <w:r>
        <w:rPr>
          <w:rFonts w:hint="default" w:ascii="Times New Roman" w:hAnsi="Times New Roman" w:eastAsia="宋体" w:cs="Times New Roman"/>
          <w:b/>
          <w:bCs/>
          <w:sz w:val="24"/>
          <w:szCs w:val="24"/>
          <w:lang w:val="en-US" w:eastAsia="zh-CN"/>
        </w:rPr>
        <w:t>整改情况说明：</w:t>
      </w:r>
      <w:r>
        <w:rPr>
          <w:rFonts w:hint="default" w:ascii="Times New Roman" w:hAnsi="Times New Roman" w:eastAsia="宋体" w:cs="Times New Roman"/>
          <w:b w:val="0"/>
          <w:bCs w:val="0"/>
          <w:sz w:val="24"/>
          <w:szCs w:val="24"/>
          <w:lang w:val="en-US" w:eastAsia="zh-CN"/>
        </w:rPr>
        <w:t>已按照意见进行了整改，补充了被占压原有管线的处置方式的调查，详见表2.3。</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7A22732"/>
    <w:rsid w:val="0F054318"/>
    <w:rsid w:val="11713566"/>
    <w:rsid w:val="14D711A4"/>
    <w:rsid w:val="1B9969D2"/>
    <w:rsid w:val="1CD6349B"/>
    <w:rsid w:val="2C566D0D"/>
    <w:rsid w:val="2F8A3B31"/>
    <w:rsid w:val="3ADF6A55"/>
    <w:rsid w:val="3E273C10"/>
    <w:rsid w:val="41A043F6"/>
    <w:rsid w:val="47A61A80"/>
    <w:rsid w:val="4887503C"/>
    <w:rsid w:val="4AD64253"/>
    <w:rsid w:val="4F11514F"/>
    <w:rsid w:val="55E44ED8"/>
    <w:rsid w:val="5BBD7FB8"/>
    <w:rsid w:val="5D1C7C7A"/>
    <w:rsid w:val="66290764"/>
    <w:rsid w:val="670B724E"/>
    <w:rsid w:val="6ACE6105"/>
    <w:rsid w:val="6B29722C"/>
    <w:rsid w:val="6D3860DE"/>
    <w:rsid w:val="6D7C52E1"/>
    <w:rsid w:val="6F2C4862"/>
    <w:rsid w:val="6F9F6E01"/>
    <w:rsid w:val="7C4E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F86D4F-70BF-4EDA-841F-5C46083A437F}"/>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2B61A453-BD96-4C3D-AB01-53EB2605152F}"/>
</file>

<file path=customXml/itemProps5.xml><?xml version="1.0" encoding="utf-8"?>
<ds:datastoreItem xmlns:ds="http://schemas.openxmlformats.org/officeDocument/2006/customXml" ds:itemID="{CB77DEAF-05C0-45EE-86D4-30319B51FB46}"/>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36</TotalTime>
  <ScaleCrop>false</ScaleCrop>
  <LinksUpToDate>false</LinksUpToDate>
  <CharactersWithSpaces>3529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2020-12-30T09:35:55Z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ntentTypeId">
    <vt:lpwstr>0x010100313989E510CC474A862876A387D6F14A</vt:lpwstr>
  </property>
</Properties>
</file>