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ascii="宋体" w:hAnsi="宋体" w:eastAsia="宋体" w:cs="宋体"/>
          <w:b/>
          <w:sz w:val="44"/>
          <w:szCs w:val="44"/>
        </w:rPr>
      </w:pPr>
      <w:r>
        <w:rPr>
          <w:rFonts w:hint="eastAsia" w:ascii="宋体" w:hAnsi="宋体" w:eastAsia="宋体" w:cs="宋体"/>
          <w:b/>
          <w:sz w:val="44"/>
          <w:szCs w:val="44"/>
        </w:rPr>
        <w:t>其他需要说明的事项</w:t>
      </w:r>
    </w:p>
    <w:p>
      <w:pPr>
        <w:snapToGrid/>
        <w:spacing w:before="157" w:after="0" w:line="500" w:lineRule="exact"/>
        <w:rPr>
          <w:rFonts w:ascii="Times New Roman" w:hAnsi="Times New Roman" w:eastAsia="宋体"/>
          <w:b/>
          <w:bCs/>
          <w:sz w:val="36"/>
          <w:szCs w:val="36"/>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ascii="Times New Roman" w:hAnsi="Times New Roman" w:eastAsia="宋体"/>
          <w:b/>
          <w:bCs/>
          <w:sz w:val="32"/>
          <w:szCs w:val="32"/>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sz w:val="28"/>
          <w:szCs w:val="28"/>
        </w:rPr>
      </w:pPr>
      <w:r>
        <w:rPr>
          <w:rFonts w:hint="eastAsia" w:ascii="Times New Roman" w:hAnsi="Times New Roman" w:eastAsia="宋体"/>
          <w:b/>
          <w:bCs/>
          <w:sz w:val="28"/>
          <w:szCs w:val="28"/>
        </w:rPr>
        <w:t>1.1设计简况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本项目环境保护设施的设计在可行性研究报告中和初步设计时均有考虑</w:t>
      </w:r>
      <w:r>
        <w:rPr>
          <w:rFonts w:hint="eastAsia" w:ascii="Times New Roman" w:hAnsi="Times New Roman" w:eastAsia="宋体" w:cs="Times New Roman"/>
          <w:color w:val="000000"/>
          <w:kern w:val="0"/>
          <w:sz w:val="24"/>
          <w:szCs w:val="24"/>
          <w:lang w:val="en-US" w:eastAsia="zh-CN" w:bidi="ar"/>
        </w:rPr>
        <w:t>，符合相关环境保护设计规范</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本</w:t>
      </w:r>
      <w:r>
        <w:rPr>
          <w:rFonts w:hint="default" w:ascii="Times New Roman" w:hAnsi="Times New Roman" w:eastAsia="宋体" w:cs="Times New Roman"/>
          <w:color w:val="000000"/>
          <w:kern w:val="0"/>
          <w:sz w:val="24"/>
          <w:szCs w:val="24"/>
          <w:lang w:val="en-US" w:eastAsia="zh-CN" w:bidi="ar"/>
        </w:rPr>
        <w:t>项目总投资</w:t>
      </w:r>
      <w:r>
        <w:rPr>
          <w:rFonts w:hint="eastAsia" w:ascii="Times New Roman" w:hAnsi="Times New Roman" w:eastAsia="宋体" w:cs="Times New Roman"/>
          <w:color w:val="000000"/>
          <w:kern w:val="0"/>
          <w:sz w:val="24"/>
          <w:szCs w:val="24"/>
          <w:lang w:val="en-US" w:eastAsia="zh-CN" w:bidi="ar"/>
        </w:rPr>
        <w:t>为2832.6</w:t>
      </w:r>
      <w:r>
        <w:rPr>
          <w:rFonts w:hint="default" w:ascii="Times New Roman" w:hAnsi="Times New Roman" w:eastAsia="宋体" w:cs="Times New Roman"/>
          <w:color w:val="000000"/>
          <w:kern w:val="0"/>
          <w:sz w:val="24"/>
          <w:szCs w:val="24"/>
          <w:lang w:val="en-US" w:eastAsia="zh-CN" w:bidi="ar"/>
        </w:rPr>
        <w:t>万元，环境保护投资为</w:t>
      </w:r>
      <w:r>
        <w:rPr>
          <w:rFonts w:hint="eastAsia" w:ascii="Times New Roman" w:hAnsi="Times New Roman" w:eastAsia="宋体" w:cs="Times New Roman"/>
          <w:color w:val="000000"/>
          <w:kern w:val="0"/>
          <w:sz w:val="24"/>
          <w:szCs w:val="24"/>
          <w:lang w:val="en-US" w:eastAsia="zh-CN" w:bidi="ar"/>
        </w:rPr>
        <w:t>83.4</w:t>
      </w:r>
      <w:r>
        <w:rPr>
          <w:rFonts w:hint="default" w:ascii="Times New Roman" w:hAnsi="Times New Roman" w:eastAsia="宋体" w:cs="Times New Roman"/>
          <w:color w:val="000000"/>
          <w:kern w:val="0"/>
          <w:sz w:val="24"/>
          <w:szCs w:val="24"/>
          <w:lang w:val="en-US" w:eastAsia="zh-CN" w:bidi="ar"/>
        </w:rPr>
        <w:t>万元，主要用于项目废气、废水、固体废物治理，生态恢复和环境风险防控方面。</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eastAsia" w:ascii="Times New Roman" w:hAnsi="Times New Roman" w:eastAsia="宋体"/>
          <w:b/>
          <w:bCs/>
          <w:sz w:val="28"/>
          <w:szCs w:val="28"/>
          <w:lang w:val="en-US" w:eastAsia="zh-CN"/>
        </w:rPr>
      </w:pPr>
      <w:r>
        <w:rPr>
          <w:rFonts w:ascii="Times New Roman" w:hAnsi="Times New Roman" w:eastAsia="宋体"/>
          <w:b/>
          <w:bCs/>
          <w:sz w:val="28"/>
          <w:szCs w:val="28"/>
        </w:rPr>
        <w:t>1.</w:t>
      </w:r>
      <w:r>
        <w:rPr>
          <w:rFonts w:hint="eastAsia" w:ascii="Times New Roman" w:hAnsi="Times New Roman" w:eastAsia="宋体"/>
          <w:b/>
          <w:bCs/>
          <w:sz w:val="28"/>
          <w:szCs w:val="28"/>
        </w:rPr>
        <w:t>2</w:t>
      </w:r>
      <w:r>
        <w:rPr>
          <w:rFonts w:hint="eastAsia" w:ascii="Times New Roman" w:hAnsi="Times New Roman" w:eastAsia="宋体"/>
          <w:b/>
          <w:bCs/>
          <w:sz w:val="28"/>
          <w:szCs w:val="28"/>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0000"/>
          <w:kern w:val="0"/>
          <w:sz w:val="24"/>
          <w:szCs w:val="24"/>
          <w:lang w:val="en-US" w:eastAsia="zh-CN" w:bidi="ar"/>
        </w:rPr>
        <w:t>建设单位要求施工单位严格按照合同中要求，在确保环境保护设施的建设进度和资金的保障前提下，严格落实环境影响报告表及滨审批四函表【2019】380500186号文中提出的生态保护工程和污染防治措施。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28"/>
          <w:szCs w:val="28"/>
        </w:rPr>
      </w:pPr>
      <w:r>
        <w:rPr>
          <w:rFonts w:hint="eastAsia" w:ascii="Times New Roman" w:hAnsi="Times New Roman" w:eastAsia="宋体"/>
          <w:b/>
          <w:bCs/>
          <w:sz w:val="28"/>
          <w:szCs w:val="28"/>
          <w:lang w:val="en-US" w:eastAsia="zh-CN"/>
        </w:rPr>
        <w:t>1.3</w:t>
      </w:r>
      <w:r>
        <w:rPr>
          <w:rFonts w:ascii="Times New Roman" w:hAnsi="Times New Roman" w:eastAsia="宋体"/>
          <w:b/>
          <w:bCs/>
          <w:sz w:val="28"/>
          <w:szCs w:val="28"/>
        </w:rPr>
        <w:t>验收过程简况</w:t>
      </w:r>
    </w:p>
    <w:p>
      <w:pPr>
        <w:widowControl w:val="0"/>
        <w:spacing w:after="0" w:line="360" w:lineRule="auto"/>
        <w:ind w:firstLine="480" w:firstLineChars="200"/>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2019年9月森诺科技有限公司编制了《乐安油田草13-平96等井区零散调整工程环境影响报告表》；</w:t>
      </w:r>
    </w:p>
    <w:p>
      <w:pPr>
        <w:widowControl w:val="0"/>
        <w:spacing w:after="0" w:line="360" w:lineRule="auto"/>
        <w:ind w:firstLine="480" w:firstLineChars="200"/>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2019年10月8日滨州市行政审批服务局以“滨审批四函表【2019】380500186号”文批复了《乐安油田草13-平96等井区零散调整工程环境影响报告表》</w:t>
      </w:r>
      <w:r>
        <w:rPr>
          <w:rFonts w:hint="eastAsia" w:ascii="Times New Roman" w:hAnsi="Times New Roman" w:eastAsia="宋体" w:cs="Times New Roman"/>
          <w:color w:val="000000"/>
          <w:kern w:val="0"/>
          <w:sz w:val="24"/>
          <w:szCs w:val="24"/>
          <w:lang w:val="en-US" w:eastAsia="zh-CN" w:bidi="ar"/>
        </w:rPr>
        <w:t>；</w:t>
      </w:r>
    </w:p>
    <w:p>
      <w:pPr>
        <w:widowControl w:val="0"/>
        <w:spacing w:after="0" w:line="360" w:lineRule="auto"/>
        <w:ind w:firstLine="480" w:firstLineChars="200"/>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2019年10月24日，开始施工；</w:t>
      </w:r>
    </w:p>
    <w:p>
      <w:pPr>
        <w:widowControl w:val="0"/>
        <w:spacing w:after="0" w:line="360" w:lineRule="auto"/>
        <w:ind w:firstLine="480" w:firstLineChars="200"/>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2020年9月23日，工程建设完成；</w:t>
      </w:r>
    </w:p>
    <w:p>
      <w:pPr>
        <w:widowControl w:val="0"/>
        <w:spacing w:after="0" w:line="360" w:lineRule="auto"/>
        <w:ind w:firstLine="480" w:firstLineChars="200"/>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2020年9月</w:t>
      </w:r>
      <w:r>
        <w:rPr>
          <w:rFonts w:hint="eastAsia" w:ascii="Times New Roman" w:hAnsi="Times New Roman" w:eastAsia="宋体" w:cs="Times New Roman"/>
          <w:color w:val="000000"/>
          <w:kern w:val="0"/>
          <w:sz w:val="24"/>
          <w:szCs w:val="24"/>
          <w:lang w:val="en-US" w:eastAsia="zh-CN" w:bidi="ar"/>
        </w:rPr>
        <w:t>30</w:t>
      </w:r>
      <w:r>
        <w:rPr>
          <w:rFonts w:hint="default" w:ascii="Times New Roman" w:hAnsi="Times New Roman" w:eastAsia="宋体" w:cs="Times New Roman"/>
          <w:color w:val="000000"/>
          <w:kern w:val="0"/>
          <w:sz w:val="24"/>
          <w:szCs w:val="24"/>
          <w:lang w:val="en-US" w:eastAsia="zh-CN" w:bidi="ar"/>
        </w:rPr>
        <w:t>日，</w:t>
      </w:r>
      <w:r>
        <w:rPr>
          <w:rFonts w:hint="eastAsia" w:ascii="Times New Roman" w:hAnsi="Times New Roman" w:eastAsia="宋体" w:cs="Times New Roman"/>
          <w:color w:val="000000"/>
          <w:kern w:val="0"/>
          <w:sz w:val="24"/>
          <w:szCs w:val="24"/>
          <w:lang w:val="en-US" w:eastAsia="zh-CN" w:bidi="ar"/>
        </w:rPr>
        <w:t>工程投入试运行</w:t>
      </w:r>
      <w:r>
        <w:rPr>
          <w:rFonts w:hint="default" w:ascii="Times New Roman" w:hAnsi="Times New Roman" w:eastAsia="宋体" w:cs="Times New Roman"/>
          <w:color w:val="000000"/>
          <w:kern w:val="0"/>
          <w:sz w:val="24"/>
          <w:szCs w:val="24"/>
          <w:lang w:val="en-US" w:eastAsia="zh-CN" w:bidi="ar"/>
        </w:rPr>
        <w:t>；</w:t>
      </w:r>
    </w:p>
    <w:p>
      <w:pPr>
        <w:widowControl w:val="0"/>
        <w:spacing w:after="0" w:line="360" w:lineRule="auto"/>
        <w:ind w:firstLine="480" w:firstLineChars="200"/>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2020年1</w:t>
      </w: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月申请竣工验收。</w:t>
      </w:r>
    </w:p>
    <w:p>
      <w:pPr>
        <w:widowControl w:val="0"/>
        <w:spacing w:after="0" w:line="360" w:lineRule="auto"/>
        <w:ind w:firstLine="480" w:firstLineChars="200"/>
        <w:jc w:val="both"/>
        <w:rPr>
          <w:rFonts w:ascii="Times New Roman" w:hAnsi="Times New Roman" w:eastAsiaTheme="minorEastAsia"/>
          <w:color w:val="000000" w:themeColor="text1"/>
          <w:kern w:val="2"/>
          <w:sz w:val="24"/>
          <w:szCs w:val="24"/>
          <w:lang w:val="zh-CN"/>
          <w14:textFill>
            <w14:solidFill>
              <w14:schemeClr w14:val="tx1"/>
            </w14:solidFill>
          </w14:textFill>
        </w:rPr>
      </w:pPr>
      <w:r>
        <w:rPr>
          <w:rFonts w:ascii="Times New Roman" w:hAnsiTheme="minorEastAsia" w:eastAsiaTheme="minorEastAsia"/>
          <w:color w:val="000000" w:themeColor="text1"/>
          <w:kern w:val="2"/>
          <w:sz w:val="24"/>
          <w:szCs w:val="24"/>
          <w:lang w:val="zh-CN"/>
          <w14:textFill>
            <w14:solidFill>
              <w14:schemeClr w14:val="tx1"/>
            </w14:solidFill>
          </w14:textFill>
        </w:rPr>
        <w:t>根据《中华人民共和国环境保护法》、《建设项目竣工环境保护验收暂行办法》的要求，</w:t>
      </w:r>
      <w:r>
        <w:rPr>
          <w:rFonts w:ascii="Times New Roman" w:hAnsi="Times New Roman" w:eastAsiaTheme="minorEastAsia"/>
          <w:color w:val="000000" w:themeColor="text1"/>
          <w:kern w:val="2"/>
          <w:sz w:val="24"/>
          <w:szCs w:val="24"/>
          <w:lang w:val="zh-CN"/>
          <w14:textFill>
            <w14:solidFill>
              <w14:schemeClr w14:val="tx1"/>
            </w14:solidFill>
          </w14:textFill>
        </w:rPr>
        <w:t>20</w:t>
      </w:r>
      <w:r>
        <w:rPr>
          <w:rFonts w:hint="eastAsia" w:ascii="Times New Roman" w:hAnsi="Times New Roman" w:eastAsiaTheme="minorEastAsia"/>
          <w:color w:val="000000" w:themeColor="text1"/>
          <w:kern w:val="2"/>
          <w:sz w:val="24"/>
          <w:szCs w:val="24"/>
          <w:lang w:val="en-US" w:eastAsia="zh-CN"/>
          <w14:textFill>
            <w14:solidFill>
              <w14:schemeClr w14:val="tx1"/>
            </w14:solidFill>
          </w14:textFill>
        </w:rPr>
        <w:t>20</w:t>
      </w:r>
      <w:r>
        <w:rPr>
          <w:rFonts w:ascii="Times New Roman" w:hAnsiTheme="minorEastAsia" w:eastAsiaTheme="minorEastAsia"/>
          <w:color w:val="000000" w:themeColor="text1"/>
          <w:kern w:val="2"/>
          <w:sz w:val="24"/>
          <w:szCs w:val="24"/>
          <w:lang w:val="zh-CN"/>
          <w14:textFill>
            <w14:solidFill>
              <w14:schemeClr w14:val="tx1"/>
            </w14:solidFill>
          </w14:textFill>
        </w:rPr>
        <w:t>年</w:t>
      </w:r>
      <w:r>
        <w:rPr>
          <w:rFonts w:hint="eastAsia" w:ascii="Times New Roman" w:hAnsi="Times New Roman" w:eastAsiaTheme="minorEastAsia"/>
          <w:color w:val="000000" w:themeColor="text1"/>
          <w:kern w:val="2"/>
          <w:sz w:val="24"/>
          <w:szCs w:val="24"/>
          <w:lang w:val="en-US" w:eastAsia="zh-CN"/>
          <w14:textFill>
            <w14:solidFill>
              <w14:schemeClr w14:val="tx1"/>
            </w14:solidFill>
          </w14:textFill>
        </w:rPr>
        <w:t>9</w:t>
      </w:r>
      <w:r>
        <w:rPr>
          <w:rFonts w:ascii="Times New Roman" w:hAnsiTheme="minorEastAsia" w:eastAsiaTheme="minorEastAsia"/>
          <w:color w:val="000000" w:themeColor="text1"/>
          <w:kern w:val="2"/>
          <w:sz w:val="24"/>
          <w:szCs w:val="24"/>
          <w:lang w:val="zh-CN"/>
          <w14:textFill>
            <w14:solidFill>
              <w14:schemeClr w14:val="tx1"/>
            </w14:solidFill>
          </w14:textFill>
        </w:rPr>
        <w:t>月，受中国石油化工股份有限公司胜利油田分公司</w:t>
      </w:r>
      <w:r>
        <w:rPr>
          <w:rFonts w:hint="eastAsia" w:ascii="Times New Roman" w:hAnsiTheme="minorEastAsia" w:eastAsiaTheme="minorEastAsia"/>
          <w:color w:val="000000" w:themeColor="text1"/>
          <w:kern w:val="2"/>
          <w:sz w:val="24"/>
          <w:szCs w:val="24"/>
          <w:lang w:val="en-US" w:eastAsia="zh-CN"/>
          <w14:textFill>
            <w14:solidFill>
              <w14:schemeClr w14:val="tx1"/>
            </w14:solidFill>
          </w14:textFill>
        </w:rPr>
        <w:t>现河</w:t>
      </w:r>
      <w:r>
        <w:rPr>
          <w:rFonts w:ascii="Times New Roman" w:hAnsiTheme="minorEastAsia" w:eastAsiaTheme="minorEastAsia"/>
          <w:color w:val="000000" w:themeColor="text1"/>
          <w:kern w:val="2"/>
          <w:sz w:val="24"/>
          <w:szCs w:val="24"/>
          <w:lang w:val="zh-CN"/>
          <w14:textFill>
            <w14:solidFill>
              <w14:schemeClr w14:val="tx1"/>
            </w14:solidFill>
          </w14:textFill>
        </w:rPr>
        <w:t>采油厂的委托，东营市胜丰职业卫生检测评价有限责任公司承担了该工程环境保护验收调查表的编制工作。</w:t>
      </w:r>
    </w:p>
    <w:p>
      <w:pPr>
        <w:pStyle w:val="25"/>
        <w:adjustRightInd w:val="0"/>
        <w:snapToGrid w:val="0"/>
        <w:ind w:firstLine="482" w:firstLineChars="0"/>
        <w:jc w:val="both"/>
        <w:rPr>
          <w:rFonts w:hint="eastAsia"/>
          <w:bCs/>
          <w:color w:val="000000"/>
          <w:sz w:val="24"/>
        </w:rPr>
      </w:pPr>
      <w:r>
        <w:rPr>
          <w:rFonts w:ascii="Times New Roman" w:hAnsiTheme="minorEastAsia" w:eastAsiaTheme="minorEastAsia"/>
          <w:color w:val="000000" w:themeColor="text1"/>
          <w:sz w:val="24"/>
          <w:szCs w:val="24"/>
          <w14:textFill>
            <w14:solidFill>
              <w14:schemeClr w14:val="tx1"/>
            </w14:solidFill>
          </w14:textFill>
        </w:rPr>
        <w:t>东营市胜丰职业卫生检测评价有限责任公司于</w:t>
      </w:r>
      <w:r>
        <w:rPr>
          <w:rFonts w:ascii="Times New Roman" w:hAnsi="Times New Roman" w:eastAsiaTheme="minorEastAsia"/>
          <w:color w:val="000000" w:themeColor="text1"/>
          <w:sz w:val="24"/>
          <w:szCs w:val="24"/>
          <w14:textFill>
            <w14:solidFill>
              <w14:schemeClr w14:val="tx1"/>
            </w14:solidFill>
          </w14:textFill>
        </w:rPr>
        <w:t>20</w:t>
      </w:r>
      <w:r>
        <w:rPr>
          <w:rFonts w:hint="eastAsia" w:ascii="Times New Roman" w:hAnsi="Times New Roman" w:eastAsiaTheme="minorEastAsia"/>
          <w:color w:val="000000" w:themeColor="text1"/>
          <w:sz w:val="24"/>
          <w:szCs w:val="24"/>
          <w:lang w:val="en-US" w:eastAsia="zh-CN"/>
          <w14:textFill>
            <w14:solidFill>
              <w14:schemeClr w14:val="tx1"/>
            </w14:solidFill>
          </w14:textFill>
        </w:rPr>
        <w:t>20</w:t>
      </w:r>
      <w:r>
        <w:rPr>
          <w:rFonts w:ascii="Times New Roman" w:hAnsiTheme="minorEastAsia" w:eastAsiaTheme="minorEastAsia"/>
          <w:color w:val="000000" w:themeColor="text1"/>
          <w:sz w:val="24"/>
          <w:szCs w:val="24"/>
          <w14:textFill>
            <w14:solidFill>
              <w14:schemeClr w14:val="tx1"/>
            </w14:solidFill>
          </w14:textFill>
        </w:rPr>
        <w:t>年</w:t>
      </w:r>
      <w:r>
        <w:rPr>
          <w:rFonts w:hint="eastAsia" w:ascii="Times New Roman" w:hAnsiTheme="minorEastAsia" w:eastAsiaTheme="minorEastAsia"/>
          <w:color w:val="000000" w:themeColor="text1"/>
          <w:sz w:val="24"/>
          <w:szCs w:val="24"/>
          <w:lang w:val="en-US" w:eastAsia="zh-CN"/>
          <w14:textFill>
            <w14:solidFill>
              <w14:schemeClr w14:val="tx1"/>
            </w14:solidFill>
          </w14:textFill>
        </w:rPr>
        <w:t>10</w:t>
      </w:r>
      <w:r>
        <w:rPr>
          <w:rFonts w:ascii="Times New Roman" w:hAnsiTheme="minorEastAsia" w:eastAsiaTheme="minorEastAsia"/>
          <w:color w:val="000000" w:themeColor="text1"/>
          <w:sz w:val="24"/>
          <w:szCs w:val="24"/>
          <w14:textFill>
            <w14:solidFill>
              <w14:schemeClr w14:val="tx1"/>
            </w14:solidFill>
          </w14:textFill>
        </w:rPr>
        <w:t>月安排人员到现场进行了现场勘查和资料收集，查阅了有关文件和技术资料，查看了污染物治理和排放、环保措施的落实情况。根据调查结果，东营市胜丰职业卫生检测评价有限责任公司于</w:t>
      </w:r>
      <w:r>
        <w:rPr>
          <w:rFonts w:ascii="Times New Roman" w:hAnsi="Times New Roman" w:eastAsiaTheme="minorEastAsia"/>
          <w:color w:val="000000" w:themeColor="text1"/>
          <w:sz w:val="24"/>
          <w:szCs w:val="24"/>
          <w14:textFill>
            <w14:solidFill>
              <w14:schemeClr w14:val="tx1"/>
            </w14:solidFill>
          </w14:textFill>
        </w:rPr>
        <w:t>20</w:t>
      </w:r>
      <w:r>
        <w:rPr>
          <w:rFonts w:hint="eastAsia" w:ascii="Times New Roman" w:hAnsi="Times New Roman" w:eastAsiaTheme="minorEastAsia"/>
          <w:color w:val="000000" w:themeColor="text1"/>
          <w:sz w:val="24"/>
          <w:szCs w:val="24"/>
          <w:lang w:val="en-US" w:eastAsia="zh-CN"/>
          <w14:textFill>
            <w14:solidFill>
              <w14:schemeClr w14:val="tx1"/>
            </w14:solidFill>
          </w14:textFill>
        </w:rPr>
        <w:t>20</w:t>
      </w:r>
      <w:r>
        <w:rPr>
          <w:rFonts w:ascii="Times New Roman" w:hAnsiTheme="minorEastAsia" w:eastAsiaTheme="minorEastAsia"/>
          <w:color w:val="000000" w:themeColor="text1"/>
          <w:sz w:val="24"/>
          <w:szCs w:val="24"/>
          <w14:textFill>
            <w14:solidFill>
              <w14:schemeClr w14:val="tx1"/>
            </w14:solidFill>
          </w14:textFill>
        </w:rPr>
        <w:t>年</w:t>
      </w:r>
      <w:r>
        <w:rPr>
          <w:rFonts w:hint="eastAsia" w:ascii="Times New Roman" w:hAnsi="Times New Roman" w:eastAsiaTheme="minorEastAsia"/>
          <w:color w:val="000000" w:themeColor="text1"/>
          <w:sz w:val="24"/>
          <w:szCs w:val="24"/>
          <w:lang w:val="en-US" w:eastAsia="zh-CN"/>
          <w14:textFill>
            <w14:solidFill>
              <w14:schemeClr w14:val="tx1"/>
            </w14:solidFill>
          </w14:textFill>
        </w:rPr>
        <w:t>12</w:t>
      </w:r>
      <w:r>
        <w:rPr>
          <w:rFonts w:ascii="Times New Roman" w:hAnsiTheme="minorEastAsia" w:eastAsiaTheme="minorEastAsia"/>
          <w:color w:val="000000" w:themeColor="text1"/>
          <w:sz w:val="24"/>
          <w:szCs w:val="24"/>
          <w14:textFill>
            <w14:solidFill>
              <w14:schemeClr w14:val="tx1"/>
            </w14:solidFill>
          </w14:textFill>
        </w:rPr>
        <w:t>月编写完成了</w:t>
      </w:r>
      <w:r>
        <w:rPr>
          <w:rFonts w:hint="eastAsia"/>
          <w:bCs/>
          <w:color w:val="000000"/>
          <w:sz w:val="24"/>
        </w:rPr>
        <w:t>《</w:t>
      </w:r>
      <w:r>
        <w:rPr>
          <w:rFonts w:hint="eastAsia" w:ascii="Times New Roman" w:hAnsi="Times New Roman" w:eastAsia="宋体" w:cs="Times New Roman"/>
          <w:color w:val="000000"/>
          <w:kern w:val="0"/>
          <w:sz w:val="24"/>
          <w:szCs w:val="24"/>
          <w:lang w:val="en-US" w:eastAsia="zh-CN" w:bidi="ar"/>
        </w:rPr>
        <w:t>乐安油田草13-平96等井区零散调整工程</w:t>
      </w:r>
      <w:r>
        <w:rPr>
          <w:rFonts w:hint="eastAsia"/>
          <w:bCs/>
          <w:color w:val="000000"/>
          <w:sz w:val="24"/>
        </w:rPr>
        <w:t>竣工环境保护</w:t>
      </w:r>
      <w:r>
        <w:rPr>
          <w:rFonts w:hint="eastAsia"/>
          <w:bCs/>
          <w:color w:val="000000"/>
          <w:sz w:val="24"/>
          <w:lang w:val="en-US" w:eastAsia="zh-CN"/>
        </w:rPr>
        <w:t>设施</w:t>
      </w:r>
      <w:r>
        <w:rPr>
          <w:rFonts w:hint="eastAsia"/>
          <w:bCs/>
          <w:color w:val="000000"/>
          <w:sz w:val="24"/>
        </w:rPr>
        <w:t>验收调查</w:t>
      </w:r>
      <w:r>
        <w:rPr>
          <w:rFonts w:hint="eastAsia"/>
          <w:bCs/>
          <w:color w:val="000000"/>
          <w:sz w:val="24"/>
          <w:lang w:val="en-US" w:eastAsia="zh-CN"/>
        </w:rPr>
        <w:t>报告</w:t>
      </w:r>
      <w:r>
        <w:rPr>
          <w:rFonts w:hint="eastAsia"/>
          <w:bCs/>
          <w:color w:val="000000"/>
          <w:sz w:val="24"/>
        </w:rPr>
        <w:t>表》。</w:t>
      </w:r>
    </w:p>
    <w:p>
      <w:pPr>
        <w:pStyle w:val="25"/>
        <w:adjustRightInd w:val="0"/>
        <w:snapToGrid w:val="0"/>
        <w:ind w:firstLine="482" w:firstLineChars="0"/>
        <w:jc w:val="both"/>
        <w:rPr>
          <w:rFonts w:hint="eastAsia"/>
          <w:bCs/>
          <w:color w:val="000000"/>
          <w:sz w:val="24"/>
        </w:rPr>
      </w:pPr>
      <w:r>
        <w:rPr>
          <w:rFonts w:hint="default" w:ascii="Times New Roman" w:hAnsi="Times New Roman" w:cs="Times New Roman"/>
          <w:bCs/>
          <w:color w:val="000000"/>
          <w:sz w:val="24"/>
        </w:rPr>
        <w:t>2020年</w:t>
      </w:r>
      <w:r>
        <w:rPr>
          <w:rFonts w:hint="eastAsia" w:ascii="Times New Roman" w:hAnsi="Times New Roman" w:cs="Times New Roman"/>
          <w:bCs/>
          <w:color w:val="000000"/>
          <w:sz w:val="24"/>
          <w:lang w:val="en-US" w:eastAsia="zh-CN"/>
        </w:rPr>
        <w:t>12</w:t>
      </w:r>
      <w:r>
        <w:rPr>
          <w:rFonts w:hint="default" w:ascii="Times New Roman" w:hAnsi="Times New Roman" w:cs="Times New Roman"/>
          <w:bCs/>
          <w:color w:val="000000"/>
          <w:sz w:val="24"/>
        </w:rPr>
        <w:t>月</w:t>
      </w:r>
      <w:r>
        <w:rPr>
          <w:rFonts w:hint="eastAsia" w:ascii="Times New Roman" w:hAnsi="Times New Roman" w:cs="Times New Roman"/>
          <w:bCs/>
          <w:color w:val="000000"/>
          <w:sz w:val="24"/>
          <w:lang w:val="en-US" w:eastAsia="zh-CN"/>
        </w:rPr>
        <w:t>10</w:t>
      </w:r>
      <w:r>
        <w:rPr>
          <w:rFonts w:hint="eastAsia"/>
          <w:bCs/>
          <w:color w:val="000000"/>
          <w:sz w:val="24"/>
        </w:rPr>
        <w:t>日，胜利油田分公司</w:t>
      </w:r>
      <w:r>
        <w:rPr>
          <w:rFonts w:hint="eastAsia"/>
          <w:bCs/>
          <w:color w:val="000000"/>
          <w:sz w:val="24"/>
          <w:lang w:val="en-US" w:eastAsia="zh-CN"/>
        </w:rPr>
        <w:t>现河</w:t>
      </w:r>
      <w:r>
        <w:rPr>
          <w:rFonts w:hint="eastAsia"/>
          <w:bCs/>
          <w:color w:val="000000"/>
          <w:sz w:val="24"/>
        </w:rPr>
        <w:t>采油厂组织验收工作组对乐安油田草13-平96等井区零散调整工程验收调查报告</w:t>
      </w:r>
      <w:r>
        <w:rPr>
          <w:rFonts w:hint="eastAsia"/>
          <w:bCs/>
          <w:color w:val="000000"/>
          <w:sz w:val="24"/>
          <w:lang w:val="en-US" w:eastAsia="zh-CN"/>
        </w:rPr>
        <w:t>表</w:t>
      </w:r>
      <w:r>
        <w:rPr>
          <w:rFonts w:hint="eastAsia"/>
          <w:bCs/>
          <w:color w:val="000000"/>
          <w:sz w:val="24"/>
        </w:rPr>
        <w:t>进行了审查，并对项目现场进行了检查，出具了验收专家意见。针对验收工作组提出的问题，采油厂组织进行了整改。经验收工作组专业技术专家对整改情况复核，认为项目能够满足竣工环境保护验收要求。</w:t>
      </w:r>
    </w:p>
    <w:p>
      <w:pPr>
        <w:pStyle w:val="2"/>
        <w:ind w:left="0" w:leftChars="0" w:firstLine="0" w:firstLineChars="0"/>
        <w:jc w:val="both"/>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2信息公开和公众意见反馈</w:t>
      </w:r>
    </w:p>
    <w:p>
      <w:pPr>
        <w:pStyle w:val="2"/>
        <w:ind w:left="0" w:leftChars="0" w:firstLine="0" w:firstLineChars="0"/>
        <w:jc w:val="both"/>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2.1信息公开</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2020年9月28日，胜利油田现河采油厂对该工程的竣工日期和调试起止日期进行了网上公示（http://slof.sinopec.com/slof/）。</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根据本项目特点和实际建设情况，建设单位采用电话和网站回复的方式收集公众意见和建议。</w:t>
      </w:r>
    </w:p>
    <w:p>
      <w:pPr>
        <w:pStyle w:val="2"/>
        <w:ind w:left="0" w:leftChars="0" w:firstLine="0" w:firstLineChars="0"/>
        <w:jc w:val="both"/>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现河采油厂承诺会严格记录公众反馈意见或投诉、收到时间、渠道以及反馈或投诉的内容，并及时处理或解决公众意见，给出采纳与否的情况说明。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
          <w:bCs/>
          <w:sz w:val="28"/>
          <w:szCs w:val="28"/>
          <w:lang w:val="en-US" w:eastAsia="zh-CN"/>
        </w:rPr>
      </w:pPr>
      <w:r>
        <w:rPr>
          <w:rFonts w:hint="eastAsia" w:ascii="宋体" w:hAnsi="宋体" w:eastAsia="宋体" w:cs="宋体"/>
          <w:color w:val="000000"/>
          <w:kern w:val="0"/>
          <w:sz w:val="24"/>
          <w:szCs w:val="24"/>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hint="eastAsia" w:ascii="Times New Roman" w:hAnsi="Times New Roman" w:eastAsia="宋体"/>
          <w:b/>
          <w:bCs/>
          <w:sz w:val="32"/>
          <w:szCs w:val="32"/>
          <w:lang w:val="en-US" w:eastAsia="zh-CN"/>
        </w:rPr>
        <w:t>3</w:t>
      </w:r>
      <w:r>
        <w:rPr>
          <w:rFonts w:ascii="Times New Roman" w:hAnsi="Times New Roman" w:eastAsia="宋体"/>
          <w:b/>
          <w:bCs/>
          <w:sz w:val="32"/>
          <w:szCs w:val="32"/>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28"/>
          <w:szCs w:val="28"/>
        </w:rPr>
      </w:pPr>
      <w:r>
        <w:rPr>
          <w:rFonts w:hint="eastAsia" w:ascii="Times New Roman" w:hAnsi="Times New Roman" w:eastAsia="宋体"/>
          <w:b/>
          <w:bCs/>
          <w:sz w:val="28"/>
          <w:szCs w:val="28"/>
          <w:lang w:val="en-US" w:eastAsia="zh-CN"/>
        </w:rPr>
        <w:t>3</w:t>
      </w:r>
      <w:r>
        <w:rPr>
          <w:rFonts w:ascii="Times New Roman" w:hAnsi="Times New Roman" w:eastAsia="宋体"/>
          <w:b/>
          <w:bCs/>
          <w:sz w:val="28"/>
          <w:szCs w:val="28"/>
        </w:rPr>
        <w:t>.1制度措施落实情况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3.1.1</w:t>
      </w:r>
      <w:r>
        <w:rPr>
          <w:rFonts w:hint="default" w:ascii="Times New Roman" w:hAnsi="Times New Roman" w:eastAsia="宋体" w:cs="Times New Roman"/>
          <w:b/>
          <w:bCs/>
          <w:sz w:val="24"/>
          <w:szCs w:val="24"/>
        </w:rPr>
        <w:t>环保组织机构</w:t>
      </w:r>
    </w:p>
    <w:p>
      <w:pPr>
        <w:widowControl w:val="0"/>
        <w:spacing w:after="0" w:line="360" w:lineRule="auto"/>
        <w:ind w:firstLine="480" w:firstLineChars="200"/>
        <w:jc w:val="both"/>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lang w:val="en-US" w:eastAsia="zh-CN"/>
          <w14:textFill>
            <w14:solidFill>
              <w14:schemeClr w14:val="tx1"/>
            </w14:solidFill>
          </w14:textFill>
        </w:rPr>
        <w:t>现河</w:t>
      </w:r>
      <w:r>
        <w:rPr>
          <w:rFonts w:ascii="Times New Roman" w:hAnsiTheme="minorEastAsia" w:eastAsiaTheme="minorEastAsia"/>
          <w:color w:val="000000" w:themeColor="text1"/>
          <w:sz w:val="24"/>
          <w:szCs w:val="24"/>
          <w14:textFill>
            <w14:solidFill>
              <w14:schemeClr w14:val="tx1"/>
            </w14:solidFill>
          </w14:textFill>
        </w:rPr>
        <w:t>采油厂</w:t>
      </w:r>
      <w:r>
        <w:rPr>
          <w:rFonts w:ascii="Times New Roman" w:hAnsi="Times New Roman" w:eastAsiaTheme="minorEastAsia"/>
          <w:color w:val="000000" w:themeColor="text1"/>
          <w:sz w:val="24"/>
          <w:szCs w:val="24"/>
          <w14:textFill>
            <w14:solidFill>
              <w14:schemeClr w14:val="tx1"/>
            </w14:solidFill>
          </w14:textFill>
        </w:rPr>
        <w:t>QHS</w:t>
      </w:r>
      <w:r>
        <w:rPr>
          <w:rFonts w:hint="eastAsia" w:ascii="Times New Roman" w:hAnsi="Times New Roman" w:eastAsiaTheme="minorEastAsia"/>
          <w:color w:val="000000" w:themeColor="text1"/>
          <w:sz w:val="24"/>
          <w:szCs w:val="24"/>
          <w:lang w:val="en-US" w:eastAsia="zh-CN"/>
          <w14:textFill>
            <w14:solidFill>
              <w14:schemeClr w14:val="tx1"/>
            </w14:solidFill>
          </w14:textFill>
        </w:rPr>
        <w:t>S</w:t>
      </w:r>
      <w:r>
        <w:rPr>
          <w:rFonts w:ascii="Times New Roman" w:hAnsi="Times New Roman" w:eastAsiaTheme="minorEastAsia"/>
          <w:color w:val="000000" w:themeColor="text1"/>
          <w:sz w:val="24"/>
          <w:szCs w:val="24"/>
          <w14:textFill>
            <w14:solidFill>
              <w14:schemeClr w14:val="tx1"/>
            </w14:solidFill>
          </w14:textFill>
        </w:rPr>
        <w:t>E</w:t>
      </w:r>
      <w:r>
        <w:rPr>
          <w:rFonts w:ascii="Times New Roman" w:hAnsiTheme="minorEastAsia" w:eastAsiaTheme="minorEastAsia"/>
          <w:color w:val="000000" w:themeColor="text1"/>
          <w:sz w:val="24"/>
          <w:szCs w:val="24"/>
          <w14:textFill>
            <w14:solidFill>
              <w14:schemeClr w14:val="tx1"/>
            </w14:solidFill>
          </w14:textFill>
        </w:rPr>
        <w:t>管理</w:t>
      </w:r>
      <w:r>
        <w:rPr>
          <w:rFonts w:hint="eastAsia" w:ascii="Times New Roman" w:hAnsiTheme="minorEastAsia" w:eastAsiaTheme="minorEastAsia"/>
          <w:color w:val="000000" w:themeColor="text1"/>
          <w:sz w:val="24"/>
          <w:szCs w:val="24"/>
          <w:lang w:val="en-US" w:eastAsia="zh-CN"/>
          <w14:textFill>
            <w14:solidFill>
              <w14:schemeClr w14:val="tx1"/>
            </w14:solidFill>
          </w14:textFill>
        </w:rPr>
        <w:t>部</w:t>
      </w:r>
      <w:r>
        <w:rPr>
          <w:rFonts w:ascii="Times New Roman" w:hAnsiTheme="minorEastAsia" w:eastAsiaTheme="minorEastAsia"/>
          <w:color w:val="000000" w:themeColor="text1"/>
          <w:sz w:val="24"/>
          <w:szCs w:val="24"/>
          <w14:textFill>
            <w14:solidFill>
              <w14:schemeClr w14:val="tx1"/>
            </w14:solidFill>
          </w14:textFill>
        </w:rPr>
        <w:t>负责全</w:t>
      </w:r>
      <w:r>
        <w:rPr>
          <w:rFonts w:hint="eastAsia" w:ascii="Times New Roman" w:hAnsiTheme="minorEastAsia" w:eastAsiaTheme="minorEastAsia"/>
          <w:color w:val="000000" w:themeColor="text1"/>
          <w:sz w:val="24"/>
          <w:szCs w:val="24"/>
          <w:lang w:val="en-US" w:eastAsia="zh-CN"/>
          <w14:textFill>
            <w14:solidFill>
              <w14:schemeClr w14:val="tx1"/>
            </w14:solidFill>
          </w14:textFill>
        </w:rPr>
        <w:t>厂</w:t>
      </w:r>
      <w:r>
        <w:rPr>
          <w:rFonts w:ascii="Times New Roman" w:hAnsiTheme="minorEastAsia" w:eastAsiaTheme="minorEastAsia"/>
          <w:color w:val="000000" w:themeColor="text1"/>
          <w:sz w:val="24"/>
          <w:szCs w:val="24"/>
          <w14:textFill>
            <w14:solidFill>
              <w14:schemeClr w14:val="tx1"/>
            </w14:solidFill>
          </w14:textFill>
        </w:rPr>
        <w:t>环保专业技术综合管理，机关各业务部门按各自环保管理职责负责分管业务范围内的环保管理。采油厂所属各单位、直属单位按采油厂环保管理实施细则负责本单位环保管理。</w:t>
      </w:r>
    </w:p>
    <w:p>
      <w:pPr>
        <w:widowControl w:val="0"/>
        <w:spacing w:after="0" w:line="360" w:lineRule="auto"/>
        <w:ind w:firstLine="480" w:firstLineChars="200"/>
        <w:jc w:val="both"/>
        <w:rPr>
          <w:rFonts w:ascii="Times New Roman" w:hAnsi="Times New Roman" w:eastAsiaTheme="minorEastAsia"/>
          <w:color w:val="000000" w:themeColor="text1"/>
          <w:sz w:val="24"/>
          <w:szCs w:val="24"/>
          <w14:textFill>
            <w14:solidFill>
              <w14:schemeClr w14:val="tx1"/>
            </w14:solidFill>
          </w14:textFill>
        </w:rPr>
      </w:pPr>
      <w:r>
        <w:rPr>
          <w:rFonts w:ascii="Times New Roman" w:hAnsiTheme="minorEastAsia" w:eastAsiaTheme="minorEastAsia"/>
          <w:color w:val="000000" w:themeColor="text1"/>
          <w:sz w:val="24"/>
          <w:szCs w:val="24"/>
          <w14:textFill>
            <w14:solidFill>
              <w14:schemeClr w14:val="tx1"/>
            </w14:solidFill>
          </w14:textFill>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pPr>
        <w:widowControl w:val="0"/>
        <w:spacing w:after="0" w:line="360" w:lineRule="auto"/>
        <w:ind w:firstLine="480" w:firstLineChars="200"/>
        <w:jc w:val="both"/>
        <w:rPr>
          <w:rFonts w:ascii="Times New Roman" w:hAnsi="Times New Roman" w:eastAsiaTheme="minorEastAsia"/>
          <w:color w:val="000000" w:themeColor="text1"/>
          <w:sz w:val="24"/>
          <w:szCs w:val="24"/>
          <w14:textFill>
            <w14:solidFill>
              <w14:schemeClr w14:val="tx1"/>
            </w14:solidFill>
          </w14:textFill>
        </w:rPr>
      </w:pPr>
      <w:r>
        <w:rPr>
          <w:rFonts w:ascii="Times New Roman" w:hAnsiTheme="minorEastAsia" w:eastAsiaTheme="minorEastAsia"/>
          <w:color w:val="000000" w:themeColor="text1"/>
          <w:sz w:val="24"/>
          <w:szCs w:val="24"/>
          <w14:textFill>
            <w14:solidFill>
              <w14:schemeClr w14:val="tx1"/>
            </w14:solidFill>
          </w14:textFill>
        </w:rPr>
        <w:t>在生产运营期，由</w:t>
      </w:r>
      <w:r>
        <w:rPr>
          <w:rFonts w:hint="eastAsia" w:ascii="Times New Roman" w:hAnsiTheme="minorEastAsia" w:eastAsiaTheme="minorEastAsia"/>
          <w:color w:val="000000" w:themeColor="text1"/>
          <w:sz w:val="24"/>
          <w:szCs w:val="24"/>
          <w:lang w:val="en-US" w:eastAsia="zh-CN"/>
          <w14:textFill>
            <w14:solidFill>
              <w14:schemeClr w14:val="tx1"/>
            </w14:solidFill>
          </w14:textFill>
        </w:rPr>
        <w:t>现河</w:t>
      </w:r>
      <w:r>
        <w:rPr>
          <w:rFonts w:ascii="Times New Roman" w:hAnsiTheme="minorEastAsia" w:eastAsiaTheme="minorEastAsia"/>
          <w:color w:val="000000" w:themeColor="text1"/>
          <w:sz w:val="24"/>
          <w:szCs w:val="24"/>
          <w14:textFill>
            <w14:solidFill>
              <w14:schemeClr w14:val="tx1"/>
            </w14:solidFill>
          </w14:textFill>
        </w:rPr>
        <w:t>采油厂</w:t>
      </w:r>
      <w:r>
        <w:rPr>
          <w:rFonts w:ascii="Times New Roman" w:hAnsi="Times New Roman" w:eastAsiaTheme="minorEastAsia"/>
          <w:color w:val="000000" w:themeColor="text1"/>
          <w:sz w:val="24"/>
          <w:szCs w:val="24"/>
          <w14:textFill>
            <w14:solidFill>
              <w14:schemeClr w14:val="tx1"/>
            </w14:solidFill>
          </w14:textFill>
        </w:rPr>
        <w:t>QHS</w:t>
      </w:r>
      <w:r>
        <w:rPr>
          <w:rFonts w:hint="eastAsia" w:ascii="Times New Roman" w:hAnsi="Times New Roman" w:eastAsiaTheme="minorEastAsia"/>
          <w:color w:val="000000" w:themeColor="text1"/>
          <w:sz w:val="24"/>
          <w:szCs w:val="24"/>
          <w:lang w:val="en-US" w:eastAsia="zh-CN"/>
          <w14:textFill>
            <w14:solidFill>
              <w14:schemeClr w14:val="tx1"/>
            </w14:solidFill>
          </w14:textFill>
        </w:rPr>
        <w:t>S</w:t>
      </w:r>
      <w:r>
        <w:rPr>
          <w:rFonts w:ascii="Times New Roman" w:hAnsi="Times New Roman" w:eastAsiaTheme="minorEastAsia"/>
          <w:color w:val="000000" w:themeColor="text1"/>
          <w:sz w:val="24"/>
          <w:szCs w:val="24"/>
          <w14:textFill>
            <w14:solidFill>
              <w14:schemeClr w14:val="tx1"/>
            </w14:solidFill>
          </w14:textFill>
        </w:rPr>
        <w:t>E</w:t>
      </w:r>
      <w:r>
        <w:rPr>
          <w:rFonts w:ascii="Times New Roman" w:hAnsiTheme="minorEastAsia" w:eastAsiaTheme="minorEastAsia"/>
          <w:color w:val="000000" w:themeColor="text1"/>
          <w:sz w:val="24"/>
          <w:szCs w:val="24"/>
          <w14:textFill>
            <w14:solidFill>
              <w14:schemeClr w14:val="tx1"/>
            </w14:solidFill>
          </w14:textFill>
        </w:rPr>
        <w:t>管理</w:t>
      </w:r>
      <w:r>
        <w:rPr>
          <w:rFonts w:hint="eastAsia" w:ascii="Times New Roman" w:hAnsiTheme="minorEastAsia" w:eastAsiaTheme="minorEastAsia"/>
          <w:color w:val="000000" w:themeColor="text1"/>
          <w:sz w:val="24"/>
          <w:szCs w:val="24"/>
          <w:lang w:val="en-US" w:eastAsia="zh-CN"/>
          <w14:textFill>
            <w14:solidFill>
              <w14:schemeClr w14:val="tx1"/>
            </w14:solidFill>
          </w14:textFill>
        </w:rPr>
        <w:t>部</w:t>
      </w:r>
      <w:r>
        <w:rPr>
          <w:rFonts w:ascii="Times New Roman" w:hAnsiTheme="minorEastAsia" w:eastAsiaTheme="minorEastAsia"/>
          <w:color w:val="000000" w:themeColor="text1"/>
          <w:sz w:val="24"/>
          <w:szCs w:val="24"/>
          <w14:textFill>
            <w14:solidFill>
              <w14:schemeClr w14:val="tx1"/>
            </w14:solidFill>
          </w14:textFill>
        </w:rPr>
        <w:t>统一负责本项目的环保管理工作，在井区内设置专职环保员，负责环保文件和技术资料的归档，协助进行环保工程的验收，负责运营期间的环境监测、事故防范和外部协调工作。</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ascii="Times New Roman" w:hAnsi="Times New Roman" w:eastAsia="宋体"/>
          <w:b/>
          <w:bCs/>
          <w:sz w:val="24"/>
          <w:szCs w:val="24"/>
        </w:rPr>
      </w:pPr>
      <w:r>
        <w:rPr>
          <w:rFonts w:hint="eastAsia" w:ascii="Times New Roman" w:hAnsi="Times New Roman" w:eastAsia="宋体"/>
          <w:b/>
          <w:bCs/>
          <w:sz w:val="24"/>
          <w:szCs w:val="24"/>
          <w:lang w:val="en-US" w:eastAsia="zh-CN"/>
        </w:rPr>
        <w:t>3.1.2</w:t>
      </w:r>
      <w:r>
        <w:rPr>
          <w:rFonts w:hint="eastAsia" w:ascii="Times New Roman" w:hAnsi="Times New Roman" w:eastAsia="宋体"/>
          <w:b/>
          <w:bCs/>
          <w:sz w:val="24"/>
          <w:szCs w:val="24"/>
        </w:rPr>
        <w:t>环境风险防范措施</w:t>
      </w:r>
    </w:p>
    <w:p>
      <w:pPr>
        <w:spacing w:after="0" w:line="360" w:lineRule="auto"/>
        <w:ind w:firstLine="480" w:firstLineChars="200"/>
        <w:jc w:val="both"/>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项目的风险事故主要是集油管线穿孔、破裂造成的泄漏事故及停井期间地层压力升高及地下油藏条件变化等原因造成油气渗漏事故，经调查，建设单位采取的风险防范措施有：</w:t>
      </w:r>
    </w:p>
    <w:p>
      <w:pPr>
        <w:spacing w:after="0" w:line="360" w:lineRule="auto"/>
        <w:ind w:firstLine="480" w:firstLineChars="200"/>
        <w:jc w:val="both"/>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（1）加强井场巡检，一天三班，每班巡检1次，检查井口有无油气渗漏现象，及时发现问题；</w:t>
      </w:r>
    </w:p>
    <w:p>
      <w:pPr>
        <w:spacing w:after="0" w:line="360" w:lineRule="auto"/>
        <w:ind w:firstLine="480" w:firstLineChars="200"/>
        <w:jc w:val="both"/>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（2）井场设有远程监控系统，一旦泄漏、火灾均可及时发现；</w:t>
      </w:r>
    </w:p>
    <w:p>
      <w:pPr>
        <w:spacing w:after="0" w:line="360" w:lineRule="auto"/>
        <w:ind w:firstLine="480" w:firstLineChars="200"/>
        <w:jc w:val="both"/>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（3）集油管线均涂防腐保护层，加强管线巡检，及时发现问题；</w:t>
      </w:r>
    </w:p>
    <w:p>
      <w:pPr>
        <w:spacing w:after="0" w:line="360" w:lineRule="auto"/>
        <w:ind w:firstLine="480" w:firstLineChars="200"/>
        <w:jc w:val="both"/>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（4）井口安装有RTU控制箱，负责采集油井平台管辖的井口生产数据，可上传至管理区生产指挥中心，实时监控采油数据，及时发现采油过程中出现的突发环境事件；</w:t>
      </w:r>
    </w:p>
    <w:p>
      <w:pPr>
        <w:spacing w:after="0" w:line="360" w:lineRule="auto"/>
        <w:ind w:firstLine="480" w:firstLineChars="200"/>
        <w:jc w:val="both"/>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5）现河采油厂制定了《胜利油田分公司现河采油厂博兴县区域突发环境事件应急预案》，该预案包括突发环境事件综合应急预案、专项应急预案以及现场处置方案，内容包含组织机构及职责、预防与预警、信息报告程序、应急处置、应急物资与装备保障等。该预案已于2020年5月13日在滨州市生态环境局博兴分局备案，编号371625-2020-063-L。同时根据应急预案内容配备了应急设备、应急物资，并定期进行演练。</w:t>
      </w:r>
    </w:p>
    <w:p>
      <w:pPr>
        <w:spacing w:after="0" w:line="360" w:lineRule="auto"/>
        <w:ind w:firstLine="482" w:firstLineChars="200"/>
        <w:jc w:val="both"/>
        <w:rPr>
          <w:bCs/>
          <w:sz w:val="24"/>
          <w:lang w:val="zh-CN"/>
        </w:rPr>
      </w:pPr>
      <w:r>
        <w:rPr>
          <w:rFonts w:ascii="Times New Roman" w:hAnsi="Times New Roman" w:eastAsiaTheme="minorEastAsia"/>
          <w:b/>
          <w:bCs/>
          <w:color w:val="000000" w:themeColor="text1"/>
          <w:sz w:val="24"/>
          <w:szCs w:val="24"/>
          <w14:textFill>
            <w14:solidFill>
              <w14:schemeClr w14:val="tx1"/>
            </w14:solidFill>
          </w14:textFill>
        </w:rPr>
        <w:t>3.1.3</w:t>
      </w:r>
      <w:r>
        <w:rPr>
          <w:rFonts w:ascii="Times New Roman" w:hAnsiTheme="minorEastAsia" w:eastAsiaTheme="minorEastAsia"/>
          <w:b/>
          <w:bCs/>
          <w:color w:val="000000" w:themeColor="text1"/>
          <w:sz w:val="24"/>
          <w:szCs w:val="24"/>
          <w14:textFill>
            <w14:solidFill>
              <w14:schemeClr w14:val="tx1"/>
            </w14:solidFill>
          </w14:textFill>
        </w:rPr>
        <w:t>采取的清洁生产措施</w:t>
      </w:r>
    </w:p>
    <w:p>
      <w:pPr>
        <w:spacing w:after="0" w:line="360" w:lineRule="auto"/>
        <w:ind w:firstLine="480" w:firstLineChars="200"/>
        <w:rPr>
          <w:rFonts w:hint="default"/>
        </w:rPr>
      </w:pPr>
      <w:r>
        <w:rPr>
          <w:rFonts w:hint="eastAsia" w:ascii="Times New Roman" w:hAnsiTheme="minorEastAsia" w:eastAsiaTheme="minorEastAsia"/>
          <w:color w:val="000000" w:themeColor="text1"/>
          <w:sz w:val="24"/>
          <w:szCs w:val="24"/>
          <w14:textFill>
            <w14:solidFill>
              <w14:schemeClr w14:val="tx1"/>
            </w14:solidFill>
          </w14:textFill>
        </w:rPr>
        <w:t>本</w:t>
      </w:r>
      <w:r>
        <w:rPr>
          <w:rFonts w:ascii="Times New Roman" w:hAnsiTheme="minorEastAsia" w:eastAsiaTheme="minorEastAsia"/>
          <w:color w:val="000000" w:themeColor="text1"/>
          <w:sz w:val="24"/>
          <w:szCs w:val="24"/>
          <w14:textFill>
            <w14:solidFill>
              <w14:schemeClr w14:val="tx1"/>
            </w14:solidFill>
          </w14:textFill>
        </w:rPr>
        <w:t>项目在钻井、作业等多方面均采取了大量的清洁生产工艺装备，减少了资源、能源的消耗，削减了废弃物的产生量。按照清洁生产各项指标评定，结果说明多数指标可以达到二级以上水平，符合国家清洁生产的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eastAsia="宋体"/>
          <w:b/>
          <w:bCs/>
          <w:sz w:val="28"/>
          <w:szCs w:val="28"/>
          <w:lang w:val="en-US" w:eastAsia="zh-CN"/>
        </w:rPr>
      </w:pPr>
      <w:r>
        <w:rPr>
          <w:rFonts w:hint="eastAsia" w:ascii="Times New Roman" w:hAnsi="Times New Roman" w:eastAsia="宋体"/>
          <w:b/>
          <w:bCs/>
          <w:sz w:val="28"/>
          <w:szCs w:val="28"/>
          <w:lang w:val="en-US" w:eastAsia="zh-CN"/>
        </w:rPr>
        <w:t>3.2环境保护措施落实情况</w:t>
      </w:r>
    </w:p>
    <w:p>
      <w:pPr>
        <w:spacing w:after="0" w:line="360" w:lineRule="auto"/>
        <w:ind w:firstLine="723" w:firstLineChars="300"/>
        <w:jc w:val="both"/>
        <w:rPr>
          <w:rFonts w:ascii="Times New Roman" w:hAnsi="Times New Roman" w:eastAsiaTheme="minorEastAsia"/>
          <w:b/>
          <w:bCs/>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 xml:space="preserve">3.2.1 </w:t>
      </w:r>
      <w:r>
        <w:rPr>
          <w:rFonts w:ascii="Times New Roman" w:hAnsiTheme="minorEastAsia" w:eastAsiaTheme="minorEastAsia"/>
          <w:b/>
          <w:bCs/>
          <w:color w:val="000000" w:themeColor="text1"/>
          <w:sz w:val="24"/>
          <w:szCs w:val="24"/>
          <w14:textFill>
            <w14:solidFill>
              <w14:schemeClr w14:val="tx1"/>
            </w14:solidFill>
          </w14:textFill>
        </w:rPr>
        <w:t>生态环境保护措施落实情况</w:t>
      </w:r>
    </w:p>
    <w:p>
      <w:pPr>
        <w:spacing w:after="0" w:line="360" w:lineRule="auto"/>
        <w:ind w:firstLine="480" w:firstLineChars="200"/>
        <w:jc w:val="both"/>
        <w:rPr>
          <w:rFonts w:hint="eastAsia" w:ascii="Times New Roman" w:hAnsiTheme="minorEastAsia"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14:textFill>
            <w14:solidFill>
              <w14:schemeClr w14:val="tx1"/>
            </w14:solidFill>
          </w14:textFill>
        </w:rPr>
        <w:t>经与建设单位核实，本项目在施工过程中采取了以下生态保护措施：</w:t>
      </w:r>
    </w:p>
    <w:p>
      <w:pPr>
        <w:spacing w:after="0" w:line="360" w:lineRule="auto"/>
        <w:ind w:firstLine="480" w:firstLineChars="200"/>
        <w:jc w:val="both"/>
        <w:rPr>
          <w:rFonts w:hint="eastAsia" w:ascii="Times New Roman" w:hAnsiTheme="minorEastAsia"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14:textFill>
            <w14:solidFill>
              <w14:schemeClr w14:val="tx1"/>
            </w14:solidFill>
          </w14:textFill>
        </w:rPr>
        <w:t>（1）井场工程区材料堆放场、施工机械设备等临时占地布置在永久征地范围内，减少了新增临时占地；</w:t>
      </w:r>
    </w:p>
    <w:p>
      <w:pPr>
        <w:spacing w:after="0" w:line="360" w:lineRule="auto"/>
        <w:ind w:firstLine="480" w:firstLineChars="200"/>
        <w:jc w:val="both"/>
        <w:rPr>
          <w:rFonts w:hint="eastAsia" w:ascii="Times New Roman" w:hAnsiTheme="minorEastAsia" w:eastAsiaTheme="minorEastAsia"/>
          <w:color w:val="000000" w:themeColor="text1"/>
          <w:sz w:val="24"/>
          <w:szCs w:val="24"/>
          <w14:textFill>
            <w14:solidFill>
              <w14:schemeClr w14:val="tx1"/>
            </w14:solidFill>
          </w14:textFill>
        </w:rPr>
      </w:pPr>
      <w:bookmarkStart w:id="0" w:name="_GoBack"/>
      <w:r>
        <w:rPr>
          <w:rFonts w:hint="eastAsia" w:ascii="Times New Roman" w:hAnsiTheme="minorEastAsia" w:eastAsiaTheme="minorEastAsia"/>
          <w:color w:val="000000" w:themeColor="text1"/>
          <w:sz w:val="24"/>
          <w:szCs w:val="24"/>
          <w14:textFill>
            <w14:solidFill>
              <w14:schemeClr w14:val="tx1"/>
            </w14:solidFill>
          </w14:textFill>
        </w:rPr>
        <w:t>（2）井场区施工前剥离表土，集中堆放于井场区的施工场地内，并采取了拦挡、土工布遮盖、修建临时土质排水沟等临时防护措施；</w:t>
      </w:r>
    </w:p>
    <w:bookmarkEnd w:id="0"/>
    <w:p>
      <w:pPr>
        <w:spacing w:after="0" w:line="360" w:lineRule="auto"/>
        <w:ind w:firstLine="480" w:firstLineChars="200"/>
        <w:jc w:val="both"/>
        <w:rPr>
          <w:rFonts w:hint="eastAsia" w:ascii="Times New Roman" w:hAnsiTheme="minorEastAsia"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14:textFill>
            <w14:solidFill>
              <w14:schemeClr w14:val="tx1"/>
            </w14:solidFill>
          </w14:textFill>
        </w:rPr>
        <w:t>（3）井场地面和工艺装置区地面采用机械碾压方式进行硬化，减少了水土流失；</w:t>
      </w:r>
    </w:p>
    <w:p>
      <w:pPr>
        <w:spacing w:after="0" w:line="360" w:lineRule="auto"/>
        <w:ind w:firstLine="480" w:firstLineChars="200"/>
        <w:jc w:val="both"/>
        <w:rPr>
          <w:rFonts w:hint="eastAsia" w:ascii="Times New Roman" w:hAnsiTheme="minorEastAsia"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14:textFill>
            <w14:solidFill>
              <w14:schemeClr w14:val="tx1"/>
            </w14:solidFill>
          </w14:textFill>
        </w:rPr>
        <w:t>（4）管道工程施工前已进行表土剥离，集中堆放于管线施工作业带一侧，并采取拦挡、土工布遮盖、修建临时土质排水沟等临时防护措施；</w:t>
      </w:r>
    </w:p>
    <w:p>
      <w:pPr>
        <w:spacing w:after="0" w:line="360" w:lineRule="auto"/>
        <w:ind w:firstLine="480" w:firstLineChars="200"/>
        <w:jc w:val="both"/>
        <w:rPr>
          <w:rFonts w:hint="eastAsia" w:ascii="Times New Roman" w:hAnsiTheme="minorEastAsia"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14:textFill>
            <w14:solidFill>
              <w14:schemeClr w14:val="tx1"/>
            </w14:solidFill>
          </w14:textFill>
        </w:rPr>
        <w:t>（5）管线工程施工期严格划定施工作业范围，在施工作业带内施工，在减少了占地面积。严格限制施工人员及施工机械活动范围，没有破坏施工作业带以外的植物。</w:t>
      </w:r>
    </w:p>
    <w:p>
      <w:pPr>
        <w:spacing w:after="0" w:line="360" w:lineRule="auto"/>
        <w:ind w:firstLine="480" w:firstLineChars="200"/>
        <w:jc w:val="both"/>
        <w:rPr>
          <w:rFonts w:hint="eastAsia" w:ascii="Times New Roman" w:hAnsiTheme="minorEastAsia"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14:textFill>
            <w14:solidFill>
              <w14:schemeClr w14:val="tx1"/>
            </w14:solidFill>
          </w14:textFill>
        </w:rPr>
        <w:t>根据调查，项目管线敷设、井场及道路建设等临时占地区域已基本恢复原有土地利用类型。因此，项目建设未对区域内生态产生明显的不利影响。</w:t>
      </w:r>
    </w:p>
    <w:p>
      <w:pPr>
        <w:spacing w:after="0" w:line="360" w:lineRule="auto"/>
        <w:ind w:firstLine="482" w:firstLineChars="200"/>
        <w:jc w:val="both"/>
        <w:rPr>
          <w:rFonts w:ascii="Times New Roman" w:hAnsi="Times New Roman" w:eastAsiaTheme="minorEastAsia"/>
          <w:b/>
          <w:bCs/>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 xml:space="preserve">3.2.2 </w:t>
      </w:r>
      <w:r>
        <w:rPr>
          <w:rFonts w:ascii="Times New Roman" w:hAnsiTheme="minorEastAsia" w:eastAsiaTheme="minorEastAsia"/>
          <w:b/>
          <w:bCs/>
          <w:color w:val="000000" w:themeColor="text1"/>
          <w:sz w:val="24"/>
          <w:szCs w:val="24"/>
          <w14:textFill>
            <w14:solidFill>
              <w14:schemeClr w14:val="tx1"/>
            </w14:solidFill>
          </w14:textFill>
        </w:rPr>
        <w:t>大气环境保护措施落实情况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Times New Roman" w:hAnsiTheme="minorEastAsia" w:eastAsiaTheme="minorEastAsia"/>
          <w:color w:val="000000" w:themeColor="text1"/>
          <w:sz w:val="24"/>
          <w:szCs w:val="24"/>
          <w:lang w:eastAsia="zh-CN"/>
          <w14:textFill>
            <w14:solidFill>
              <w14:schemeClr w14:val="tx1"/>
            </w14:solidFill>
          </w14:textFill>
        </w:rPr>
      </w:pPr>
      <w:r>
        <w:rPr>
          <w:rFonts w:hint="eastAsia" w:ascii="Times New Roman" w:hAnsiTheme="minorEastAsia" w:eastAsiaTheme="minorEastAsia"/>
          <w:color w:val="000000" w:themeColor="text1"/>
          <w:sz w:val="24"/>
          <w:szCs w:val="24"/>
          <w14:textFill>
            <w14:solidFill>
              <w14:schemeClr w14:val="tx1"/>
            </w14:solidFill>
          </w14:textFill>
        </w:rPr>
        <w:t>本项目施工期间采取了合理化管理、控制作业面积、围挡、土堆适当喷水、土堆和建筑材料遮盖、大风天停止作业等措施控制扬尘；选用符合国家标准的燃油，减少了机械废气的产生。新钻3口油井均采用密闭集输工艺，草13-平102井目前已停井，草13-平96和草13-平103井采出液中伴生气含量较少，套管气压力较低，井口采取了阀门密闭等措施。经监测，项目井场运行期间厂界各监控点非甲烷总烃最高浓度为0.65mg/m</w:t>
      </w:r>
      <w:r>
        <w:rPr>
          <w:rFonts w:hint="eastAsia" w:ascii="Times New Roman" w:hAnsiTheme="minorEastAsia" w:eastAsiaTheme="minorEastAsia"/>
          <w:color w:val="000000" w:themeColor="text1"/>
          <w:sz w:val="24"/>
          <w:szCs w:val="24"/>
          <w:vertAlign w:val="superscript"/>
          <w14:textFill>
            <w14:solidFill>
              <w14:schemeClr w14:val="tx1"/>
            </w14:solidFill>
          </w14:textFill>
        </w:rPr>
        <w:t>3</w:t>
      </w:r>
      <w:r>
        <w:rPr>
          <w:rFonts w:hint="eastAsia" w:ascii="Times New Roman" w:hAnsiTheme="minorEastAsia" w:eastAsiaTheme="minorEastAsia"/>
          <w:color w:val="000000" w:themeColor="text1"/>
          <w:sz w:val="24"/>
          <w:szCs w:val="24"/>
          <w14:textFill>
            <w14:solidFill>
              <w14:schemeClr w14:val="tx1"/>
            </w14:solidFill>
          </w14:textFill>
        </w:rPr>
        <w:t>，满足《挥发性有机物排放标准 第7部分：其他行业》（DB37/2801.7-2019）中挥发性有机物厂界监控点浓度限值（2.0mg/m</w:t>
      </w:r>
      <w:r>
        <w:rPr>
          <w:rFonts w:hint="eastAsia" w:ascii="Times New Roman" w:hAnsiTheme="minorEastAsia" w:eastAsiaTheme="minorEastAsia"/>
          <w:color w:val="000000" w:themeColor="text1"/>
          <w:sz w:val="24"/>
          <w:szCs w:val="24"/>
          <w:vertAlign w:val="superscript"/>
          <w14:textFill>
            <w14:solidFill>
              <w14:schemeClr w14:val="tx1"/>
            </w14:solidFill>
          </w14:textFill>
        </w:rPr>
        <w:t>3</w:t>
      </w:r>
      <w:r>
        <w:rPr>
          <w:rFonts w:hint="eastAsia" w:ascii="Times New Roman" w:hAnsiTheme="minorEastAsia" w:eastAsiaTheme="minorEastAsia"/>
          <w:color w:val="000000" w:themeColor="text1"/>
          <w:sz w:val="24"/>
          <w:szCs w:val="24"/>
          <w14:textFill>
            <w14:solidFill>
              <w14:schemeClr w14:val="tx1"/>
            </w14:solidFill>
          </w14:textFill>
        </w:rPr>
        <w:t>）要求</w:t>
      </w:r>
      <w:r>
        <w:rPr>
          <w:rFonts w:hint="eastAsia" w:ascii="Times New Roman" w:hAnsiTheme="minorEastAsia" w:eastAsiaTheme="minorEastAsia"/>
          <w:bCs/>
          <w:sz w:val="24"/>
          <w:lang w:val="en-US" w:eastAsia="zh-CN"/>
        </w:rPr>
        <w:t>。</w:t>
      </w:r>
    </w:p>
    <w:p>
      <w:pPr>
        <w:spacing w:after="0" w:line="360" w:lineRule="auto"/>
        <w:ind w:firstLine="482"/>
        <w:jc w:val="both"/>
        <w:rPr>
          <w:rFonts w:ascii="Times New Roman" w:hAnsi="Times New Roman" w:eastAsiaTheme="minorEastAsia"/>
          <w:b/>
          <w:bCs/>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 xml:space="preserve">3.2.3 </w:t>
      </w:r>
      <w:r>
        <w:rPr>
          <w:rFonts w:ascii="Times New Roman" w:hAnsiTheme="minorEastAsia" w:eastAsiaTheme="minorEastAsia"/>
          <w:b/>
          <w:bCs/>
          <w:color w:val="000000" w:themeColor="text1"/>
          <w:sz w:val="24"/>
          <w:szCs w:val="24"/>
          <w14:textFill>
            <w14:solidFill>
              <w14:schemeClr w14:val="tx1"/>
            </w14:solidFill>
          </w14:textFill>
        </w:rPr>
        <w:t>水环境保护措施落实情况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sz w:val="24"/>
          <w:szCs w:val="24"/>
          <w:lang w:val="zh-CN"/>
        </w:rPr>
      </w:pPr>
      <w:r>
        <w:rPr>
          <w:rFonts w:hint="eastAsia" w:ascii="Times New Roman" w:hAnsiTheme="minorEastAsia" w:eastAsiaTheme="minorEastAsia"/>
          <w:color w:val="000000" w:themeColor="text1"/>
          <w:sz w:val="24"/>
          <w:szCs w:val="24"/>
          <w:lang w:val="en-US" w:eastAsia="zh-CN"/>
          <w14:textFill>
            <w14:solidFill>
              <w14:schemeClr w14:val="tx1"/>
            </w14:solidFill>
          </w14:textFill>
        </w:rPr>
        <w:t>施工期</w:t>
      </w:r>
      <w:r>
        <w:rPr>
          <w:rFonts w:hint="eastAsia" w:ascii="Times New Roman" w:hAnsiTheme="minorEastAsia" w:eastAsiaTheme="minorEastAsia"/>
          <w:color w:val="000000" w:themeColor="text1"/>
          <w:sz w:val="24"/>
          <w:szCs w:val="24"/>
          <w14:textFill>
            <w14:solidFill>
              <w14:schemeClr w14:val="tx1"/>
            </w14:solidFill>
          </w14:textFill>
        </w:rPr>
        <w:t>钻井废水、酸化废液通过罐车拉运至王岗作业废液处理站处理，达标后回注地层，用于油田注水开发，不外排；施工作业废液、管道试压废水依托草西联合站处理，达标后用于油田注水开发，不外排；生活污水依托施工现场设置的临时旱厕，定期清掏，用作农肥，不外排。</w:t>
      </w:r>
      <w:r>
        <w:rPr>
          <w:rFonts w:hint="eastAsia" w:ascii="Times New Roman" w:hAnsiTheme="minorEastAsia" w:eastAsiaTheme="minorEastAsia"/>
          <w:color w:val="000000" w:themeColor="text1"/>
          <w:sz w:val="24"/>
          <w:szCs w:val="24"/>
          <w:lang w:val="en-US" w:eastAsia="zh-CN"/>
          <w14:textFill>
            <w14:solidFill>
              <w14:schemeClr w14:val="tx1"/>
            </w14:solidFill>
          </w14:textFill>
        </w:rPr>
        <w:t>运营期</w:t>
      </w:r>
      <w:r>
        <w:rPr>
          <w:rFonts w:hint="eastAsia" w:ascii="Times New Roman" w:hAnsiTheme="minorEastAsia" w:eastAsiaTheme="minorEastAsia"/>
          <w:color w:val="000000" w:themeColor="text1"/>
          <w:sz w:val="24"/>
          <w:szCs w:val="24"/>
          <w14:textFill>
            <w14:solidFill>
              <w14:schemeClr w14:val="tx1"/>
            </w14:solidFill>
          </w14:textFill>
        </w:rPr>
        <w:t>井下作业废液依托草西联合站处理，达标后用于油田注水开发，不外排；采出液依托草西联合站进行油气水分离，分离出的采油污水经站内污水处理系统处理，达标后回注地层，用于油田注水开发，不外排。调试期间，本项目尚未开展井下作业，未产生井下作业废液。。</w:t>
      </w:r>
    </w:p>
    <w:p>
      <w:pPr>
        <w:spacing w:after="0" w:line="360" w:lineRule="auto"/>
        <w:ind w:firstLine="482"/>
        <w:jc w:val="both"/>
        <w:rPr>
          <w:rFonts w:ascii="Times New Roman" w:hAnsi="Times New Roman" w:eastAsiaTheme="minorEastAsia"/>
          <w:b/>
          <w:bCs/>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 xml:space="preserve">3.2.4 </w:t>
      </w:r>
      <w:r>
        <w:rPr>
          <w:rFonts w:ascii="Times New Roman" w:hAnsiTheme="minorEastAsia" w:eastAsiaTheme="minorEastAsia"/>
          <w:b/>
          <w:bCs/>
          <w:color w:val="000000" w:themeColor="text1"/>
          <w:sz w:val="24"/>
          <w:szCs w:val="24"/>
          <w14:textFill>
            <w14:solidFill>
              <w14:schemeClr w14:val="tx1"/>
            </w14:solidFill>
          </w14:textFill>
        </w:rPr>
        <w:t>声环境保护措施落实情况</w:t>
      </w:r>
    </w:p>
    <w:p>
      <w:pPr>
        <w:spacing w:after="0" w:line="360" w:lineRule="auto"/>
        <w:ind w:firstLine="480" w:firstLineChars="200"/>
        <w:rPr>
          <w:rFonts w:ascii="Times New Roman" w:hAnsiTheme="minorEastAsia"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14:textFill>
            <w14:solidFill>
              <w14:schemeClr w14:val="tx1"/>
            </w14:solidFill>
          </w14:textFill>
        </w:rPr>
        <w:t>目施工期选用了低噪声施工设备，并加强设备保养和维护，夜间停止施工；靠近居民区的施工段设置隔声屏障。本项目施工过程产生的噪声具有间歇性和短暂性的特点，根据调查，施工期间未接到周围居民的投诉，施工期噪声污染控制措施得到有效落实，对周围声环境影响较小</w:t>
      </w:r>
      <w:r>
        <w:rPr>
          <w:rFonts w:hint="eastAsia" w:ascii="Times New Roman" w:hAnsiTheme="minorEastAsia" w:eastAsiaTheme="minorEastAsia"/>
          <w:color w:val="000000" w:themeColor="text1"/>
          <w:sz w:val="24"/>
          <w:szCs w:val="24"/>
          <w:lang w:eastAsia="zh-CN"/>
          <w14:textFill>
            <w14:solidFill>
              <w14:schemeClr w14:val="tx1"/>
            </w14:solidFill>
          </w14:textFill>
        </w:rPr>
        <w:t>；项目调试期间未接到居民针对噪声方面的投诉。经监测，项目井场厂界噪声均符合《工业企业厂界环境噪声排放标准》（GB 12348-2008）中的2类区标准（昼间60dB（A），夜间50dB（A））</w:t>
      </w:r>
      <w:r>
        <w:rPr>
          <w:rFonts w:hint="eastAsia" w:ascii="Times New Roman" w:hAnsiTheme="minorEastAsia" w:eastAsiaTheme="minorEastAsia"/>
          <w:color w:val="000000" w:themeColor="text1"/>
          <w:sz w:val="24"/>
          <w:szCs w:val="24"/>
          <w14:textFill>
            <w14:solidFill>
              <w14:schemeClr w14:val="tx1"/>
            </w14:solidFill>
          </w14:textFill>
        </w:rPr>
        <w:t>。</w:t>
      </w:r>
    </w:p>
    <w:p>
      <w:pPr>
        <w:spacing w:after="0" w:line="360" w:lineRule="auto"/>
        <w:ind w:firstLine="482"/>
        <w:jc w:val="both"/>
        <w:rPr>
          <w:rFonts w:ascii="Times New Roman" w:hAnsi="Times New Roman" w:eastAsiaTheme="minorEastAsia"/>
          <w:b/>
          <w:bCs/>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 xml:space="preserve">3.2.5 </w:t>
      </w:r>
      <w:r>
        <w:rPr>
          <w:rFonts w:ascii="Times New Roman" w:hAnsiTheme="minorEastAsia" w:eastAsiaTheme="minorEastAsia"/>
          <w:b/>
          <w:bCs/>
          <w:color w:val="000000" w:themeColor="text1"/>
          <w:sz w:val="24"/>
          <w:szCs w:val="24"/>
          <w14:textFill>
            <w14:solidFill>
              <w14:schemeClr w14:val="tx1"/>
            </w14:solidFill>
          </w14:textFill>
        </w:rPr>
        <w:t>固废环境和保护措施落实情况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heme="minorEastAsia" w:eastAsiaTheme="minorEastAsia"/>
          <w:color w:val="000000" w:themeColor="text1"/>
          <w:sz w:val="24"/>
          <w:szCs w:val="24"/>
          <w14:textFill>
            <w14:solidFill>
              <w14:schemeClr w14:val="tx1"/>
            </w14:solidFill>
          </w14:textFill>
        </w:rPr>
      </w:pPr>
      <w:r>
        <w:rPr>
          <w:rFonts w:hint="eastAsia" w:ascii="Times New Roman" w:hAnsiTheme="minorEastAsia" w:eastAsiaTheme="minorEastAsia"/>
          <w:color w:val="000000" w:themeColor="text1"/>
          <w:sz w:val="24"/>
          <w:szCs w:val="24"/>
          <w:lang w:val="en-US" w:eastAsia="zh-CN"/>
          <w14:textFill>
            <w14:solidFill>
              <w14:schemeClr w14:val="tx1"/>
            </w14:solidFill>
          </w14:textFill>
        </w:rPr>
        <w:t>施工期</w:t>
      </w:r>
      <w:r>
        <w:rPr>
          <w:rFonts w:hint="eastAsia" w:ascii="Times New Roman" w:hAnsiTheme="minorEastAsia" w:eastAsiaTheme="minorEastAsia"/>
          <w:color w:val="000000" w:themeColor="text1"/>
          <w:sz w:val="24"/>
          <w:szCs w:val="24"/>
          <w14:textFill>
            <w14:solidFill>
              <w14:schemeClr w14:val="tx1"/>
            </w14:solidFill>
          </w14:textFill>
        </w:rPr>
        <w:t>钻井固废采用“泥浆不落地工艺”进行处理，分别委托天正俊源环保科技有限公司、胜利油田东兴石油工程有限责任公司和胜利石油工程公司钻井工艺研究院综合利用；施工废料部分回收利用，剩余废料和生活垃圾拉运至环卫部门指定地点，由环卫部门统一处理。调试期间，项目还未进行修井和清罐等作业，未产生油泥砂，后期产生的油泥砂暂存在郝现联合站油泥砂贮存池，委托东营华新环保技术有限公司进行无害化处置。</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3.3配套措施落实情况</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eastAsia" w:ascii="Times New Roman" w:hAnsi="Times New Roman" w:eastAsia="宋体" w:cs="Times New Roman"/>
          <w:b/>
          <w:bCs/>
          <w:color w:val="000000"/>
          <w:kern w:val="0"/>
          <w:sz w:val="24"/>
          <w:szCs w:val="24"/>
          <w:lang w:val="en-US" w:eastAsia="zh-CN" w:bidi="ar"/>
        </w:rPr>
      </w:pPr>
      <w:r>
        <w:rPr>
          <w:rFonts w:hint="eastAsia" w:ascii="Times New Roman" w:hAnsi="Times New Roman" w:eastAsia="宋体" w:cs="Times New Roman"/>
          <w:b/>
          <w:bCs/>
          <w:color w:val="000000"/>
          <w:kern w:val="0"/>
          <w:sz w:val="24"/>
          <w:szCs w:val="24"/>
          <w:lang w:val="en-US" w:eastAsia="zh-CN" w:bidi="ar"/>
        </w:rPr>
        <w:t>3.3.1区域消减及淘汰落后产能</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本项目不涉及。</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eastAsia" w:ascii="Times New Roman" w:hAnsi="Times New Roman" w:eastAsia="宋体" w:cs="Times New Roman"/>
          <w:b/>
          <w:bCs/>
          <w:color w:val="000000"/>
          <w:kern w:val="0"/>
          <w:sz w:val="24"/>
          <w:szCs w:val="24"/>
          <w:lang w:val="en-US" w:eastAsia="zh-CN" w:bidi="ar"/>
        </w:rPr>
      </w:pPr>
      <w:r>
        <w:rPr>
          <w:rFonts w:hint="eastAsia" w:ascii="Times New Roman" w:hAnsi="Times New Roman" w:eastAsia="宋体" w:cs="Times New Roman"/>
          <w:b/>
          <w:bCs/>
          <w:color w:val="000000"/>
          <w:kern w:val="0"/>
          <w:sz w:val="24"/>
          <w:szCs w:val="24"/>
          <w:lang w:val="en-US" w:eastAsia="zh-CN" w:bidi="ar"/>
        </w:rPr>
        <w:t>3.3.2防护距离控制及居民迁移</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本项目不涉及。</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eastAsia" w:ascii="Times New Roman" w:hAnsi="Times New Roman" w:eastAsia="宋体" w:cs="Times New Roman"/>
          <w:b/>
          <w:bCs/>
          <w:color w:val="000000"/>
          <w:kern w:val="0"/>
          <w:sz w:val="24"/>
          <w:szCs w:val="24"/>
          <w:lang w:val="en-US" w:eastAsia="zh-CN" w:bidi="ar"/>
        </w:rPr>
      </w:pPr>
      <w:r>
        <w:rPr>
          <w:rFonts w:hint="eastAsia" w:ascii="Times New Roman" w:hAnsi="Times New Roman" w:eastAsia="宋体" w:cs="Times New Roman"/>
          <w:b/>
          <w:bCs/>
          <w:color w:val="000000"/>
          <w:kern w:val="0"/>
          <w:sz w:val="24"/>
          <w:szCs w:val="24"/>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ascii="Times New Roman" w:hAnsi="Times New Roman" w:eastAsia="宋体"/>
          <w:b/>
          <w:bCs/>
          <w:sz w:val="32"/>
          <w:szCs w:val="32"/>
        </w:rPr>
      </w:pPr>
      <w:r>
        <w:rPr>
          <w:rFonts w:hint="eastAsia" w:ascii="Times New Roman" w:hAnsi="Times New Roman" w:eastAsia="宋体"/>
          <w:b/>
          <w:bCs/>
          <w:sz w:val="32"/>
          <w:szCs w:val="32"/>
          <w:lang w:val="en-US" w:eastAsia="zh-CN"/>
        </w:rPr>
        <w:t>4</w:t>
      </w:r>
      <w:r>
        <w:rPr>
          <w:rFonts w:ascii="Times New Roman" w:hAnsi="Times New Roman" w:eastAsia="宋体"/>
          <w:b/>
          <w:bCs/>
          <w:sz w:val="32"/>
          <w:szCs w:val="32"/>
        </w:rPr>
        <w:t>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2020年12月10日，中国石油化工股份有限公司胜利油田分公司现河采油厂组织相关人员成立验收小组，对《乐安油田草13-平96等井区零散调整工程》项目进行竣工环境保护设施验收评审，并提出了整改意见。</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2020年</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lang w:val="en-US" w:eastAsia="zh-CN"/>
        </w:rPr>
        <w:t>月1</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日，验收工作组专业技术专家对整改情况进行了复核，认为项目满足竣工环境保护验收要求，整改情况汇总如下：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整改意见1：</w:t>
      </w:r>
      <w:r>
        <w:rPr>
          <w:rFonts w:hint="default" w:ascii="Times New Roman" w:hAnsi="Times New Roman" w:eastAsia="宋体" w:cs="Times New Roman"/>
          <w:b w:val="0"/>
          <w:bCs w:val="0"/>
          <w:sz w:val="24"/>
          <w:szCs w:val="24"/>
          <w:lang w:val="en-US" w:eastAsia="zh-CN"/>
        </w:rPr>
        <w:t>补充建设单位应急物资配备情况的调查；</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整改情况说明：</w:t>
      </w:r>
      <w:r>
        <w:rPr>
          <w:rFonts w:hint="default" w:ascii="Times New Roman" w:hAnsi="Times New Roman" w:eastAsia="宋体" w:cs="Times New Roman"/>
          <w:b w:val="0"/>
          <w:bCs w:val="0"/>
          <w:sz w:val="24"/>
          <w:szCs w:val="24"/>
          <w:lang w:val="en-US" w:eastAsia="zh-CN"/>
        </w:rPr>
        <w:t>已按照意见进行了整改，补充了建设单位突发环境事件应急物资一览表，详见附件6；</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整改意见2：</w:t>
      </w:r>
      <w:r>
        <w:rPr>
          <w:rFonts w:hint="default" w:ascii="Times New Roman" w:hAnsi="Times New Roman" w:eastAsia="宋体" w:cs="Times New Roman"/>
          <w:b w:val="0"/>
          <w:bCs w:val="0"/>
          <w:sz w:val="24"/>
          <w:szCs w:val="24"/>
          <w:lang w:val="en-US" w:eastAsia="zh-CN"/>
        </w:rPr>
        <w:t>补充清洁生产水平能力的调查；</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b w:val="0"/>
          <w:bCs w:val="0"/>
        </w:rPr>
      </w:pPr>
      <w:r>
        <w:rPr>
          <w:rFonts w:hint="default" w:ascii="Times New Roman" w:hAnsi="Times New Roman" w:eastAsia="宋体" w:cs="Times New Roman"/>
          <w:b/>
          <w:bCs/>
          <w:sz w:val="24"/>
          <w:szCs w:val="24"/>
          <w:lang w:val="en-US" w:eastAsia="zh-CN"/>
        </w:rPr>
        <w:t>整改情况说明：</w:t>
      </w:r>
      <w:r>
        <w:rPr>
          <w:rFonts w:hint="default" w:ascii="Times New Roman" w:hAnsi="Times New Roman" w:eastAsia="宋体" w:cs="Times New Roman"/>
          <w:b w:val="0"/>
          <w:bCs w:val="0"/>
          <w:sz w:val="24"/>
          <w:szCs w:val="24"/>
          <w:lang w:val="en-US" w:eastAsia="zh-CN"/>
        </w:rPr>
        <w:t>已按照意见进行了整改，补充了建设单位清洁生产措施及清洁生产水平的调查，详见表4.4.2及表7.4</w:t>
      </w:r>
      <w:r>
        <w:rPr>
          <w:rFonts w:hint="default" w:ascii="Times New Roman" w:hAnsi="Times New Roman" w:eastAsia="宋体" w:cs="Times New Roman"/>
          <w:b w:val="0"/>
          <w:bCs w:val="0"/>
          <w:sz w:val="24"/>
          <w:szCs w:val="24"/>
          <w:lang w:val="en-US" w:eastAsia="zh-CN"/>
        </w:rPr>
        <w:t>。</w:t>
      </w: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B4"/>
    <w:rsid w:val="000109AF"/>
    <w:rsid w:val="00016D39"/>
    <w:rsid w:val="00064996"/>
    <w:rsid w:val="00096C84"/>
    <w:rsid w:val="0011516E"/>
    <w:rsid w:val="00117263"/>
    <w:rsid w:val="00124BDB"/>
    <w:rsid w:val="001F33D3"/>
    <w:rsid w:val="001F5C49"/>
    <w:rsid w:val="00291B66"/>
    <w:rsid w:val="002E64CF"/>
    <w:rsid w:val="00382447"/>
    <w:rsid w:val="003946FB"/>
    <w:rsid w:val="003D5486"/>
    <w:rsid w:val="0045125B"/>
    <w:rsid w:val="004B54D6"/>
    <w:rsid w:val="00514DD1"/>
    <w:rsid w:val="00590BFD"/>
    <w:rsid w:val="005D40E3"/>
    <w:rsid w:val="00683036"/>
    <w:rsid w:val="006F5AE9"/>
    <w:rsid w:val="00713C95"/>
    <w:rsid w:val="007A011F"/>
    <w:rsid w:val="007B046D"/>
    <w:rsid w:val="007E69CF"/>
    <w:rsid w:val="00842A03"/>
    <w:rsid w:val="00853DB5"/>
    <w:rsid w:val="00873568"/>
    <w:rsid w:val="008770C6"/>
    <w:rsid w:val="0088545B"/>
    <w:rsid w:val="008D3C33"/>
    <w:rsid w:val="008E608E"/>
    <w:rsid w:val="008F0127"/>
    <w:rsid w:val="00931393"/>
    <w:rsid w:val="009355E6"/>
    <w:rsid w:val="00942455"/>
    <w:rsid w:val="00945501"/>
    <w:rsid w:val="009742A9"/>
    <w:rsid w:val="009A0385"/>
    <w:rsid w:val="009E2591"/>
    <w:rsid w:val="00A76A53"/>
    <w:rsid w:val="00AD6457"/>
    <w:rsid w:val="00AF10AC"/>
    <w:rsid w:val="00B90E8C"/>
    <w:rsid w:val="00BE3360"/>
    <w:rsid w:val="00BF7DC5"/>
    <w:rsid w:val="00CD1E22"/>
    <w:rsid w:val="00CE7B0B"/>
    <w:rsid w:val="00CF50B8"/>
    <w:rsid w:val="00CF7E43"/>
    <w:rsid w:val="00D364B4"/>
    <w:rsid w:val="00D72DEF"/>
    <w:rsid w:val="00DF043E"/>
    <w:rsid w:val="00E45DCE"/>
    <w:rsid w:val="00E64B26"/>
    <w:rsid w:val="00F122F0"/>
    <w:rsid w:val="00F26AE1"/>
    <w:rsid w:val="00F6125B"/>
    <w:rsid w:val="00F72402"/>
    <w:rsid w:val="054E0867"/>
    <w:rsid w:val="0F054318"/>
    <w:rsid w:val="11713566"/>
    <w:rsid w:val="14D711A4"/>
    <w:rsid w:val="193121FD"/>
    <w:rsid w:val="1B9969D2"/>
    <w:rsid w:val="1CD6349B"/>
    <w:rsid w:val="2C566D0D"/>
    <w:rsid w:val="2F8A3B31"/>
    <w:rsid w:val="3ADF6A55"/>
    <w:rsid w:val="3E273C10"/>
    <w:rsid w:val="41A043F6"/>
    <w:rsid w:val="47A61A80"/>
    <w:rsid w:val="4887503C"/>
    <w:rsid w:val="4AD64253"/>
    <w:rsid w:val="55E44ED8"/>
    <w:rsid w:val="5BBD7FB8"/>
    <w:rsid w:val="5D1C7C7A"/>
    <w:rsid w:val="60450DA0"/>
    <w:rsid w:val="66290764"/>
    <w:rsid w:val="670B724E"/>
    <w:rsid w:val="6ACE6105"/>
    <w:rsid w:val="6B29722C"/>
    <w:rsid w:val="6D3860DE"/>
    <w:rsid w:val="6D7C52E1"/>
    <w:rsid w:val="6F2C4862"/>
    <w:rsid w:val="6F9F6E01"/>
    <w:rsid w:val="7C4E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5">
    <w:name w:val="heading 1"/>
    <w:basedOn w:val="1"/>
    <w:next w:val="1"/>
    <w:qFormat/>
    <w:uiPriority w:val="0"/>
    <w:pPr>
      <w:keepNext/>
      <w:keepLines/>
      <w:ind w:firstLine="0" w:firstLineChars="0"/>
      <w:outlineLvl w:val="0"/>
    </w:pPr>
    <w:rPr>
      <w:b/>
      <w:kern w:val="44"/>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ind w:firstLine="360"/>
    </w:pPr>
    <w:rPr>
      <w:rFonts w:ascii="仿宋_GB2312" w:eastAsia="仿宋_GB2312"/>
      <w:sz w:val="30"/>
    </w:rPr>
  </w:style>
  <w:style w:type="paragraph" w:customStyle="1" w:styleId="4">
    <w:name w:val="样式 标题 1一级标题 + 段前: 0.5 行 段后: 0.5 行"/>
    <w:basedOn w:val="5"/>
    <w:qFormat/>
    <w:uiPriority w:val="99"/>
    <w:pPr>
      <w:snapToGrid w:val="0"/>
      <w:spacing w:line="320" w:lineRule="exact"/>
      <w:jc w:val="center"/>
      <w:outlineLvl w:val="9"/>
    </w:pPr>
    <w:rPr>
      <w:spacing w:val="-6"/>
      <w:kern w:val="0"/>
      <w:sz w:val="21"/>
      <w:szCs w:val="21"/>
    </w:rPr>
  </w:style>
  <w:style w:type="paragraph" w:customStyle="1" w:styleId="6">
    <w:name w:val="正文格式"/>
    <w:basedOn w:val="1"/>
    <w:qFormat/>
    <w:uiPriority w:val="0"/>
    <w:pPr>
      <w:ind w:firstLine="482"/>
    </w:pPr>
    <w:rPr>
      <w:rFonts w:ascii="宋体" w:hAnsi="宋体"/>
      <w:szCs w:val="24"/>
    </w:rPr>
  </w:style>
  <w:style w:type="paragraph" w:styleId="7">
    <w:name w:val="Normal Indent"/>
    <w:basedOn w:val="1"/>
    <w:unhideWhenUsed/>
    <w:qFormat/>
    <w:uiPriority w:val="99"/>
    <w:pPr>
      <w:ind w:firstLine="420"/>
    </w:pPr>
    <w:rPr>
      <w:rFonts w:eastAsia="宋体"/>
      <w:kern w:val="2"/>
      <w:sz w:val="21"/>
    </w:rPr>
  </w:style>
  <w:style w:type="paragraph" w:styleId="8">
    <w:name w:val="Document Map"/>
    <w:basedOn w:val="1"/>
    <w:link w:val="18"/>
    <w:semiHidden/>
    <w:unhideWhenUsed/>
    <w:qFormat/>
    <w:uiPriority w:val="99"/>
    <w:rPr>
      <w:rFonts w:ascii="宋体" w:eastAsia="宋体"/>
      <w:sz w:val="18"/>
      <w:szCs w:val="18"/>
    </w:rPr>
  </w:style>
  <w:style w:type="paragraph" w:styleId="9">
    <w:name w:val="annotation text"/>
    <w:basedOn w:val="1"/>
    <w:link w:val="22"/>
    <w:qFormat/>
    <w:uiPriority w:val="0"/>
    <w:pPr>
      <w:tabs>
        <w:tab w:val="left" w:pos="377"/>
      </w:tabs>
      <w:adjustRightInd/>
      <w:snapToGrid/>
      <w:spacing w:after="0" w:line="360" w:lineRule="auto"/>
    </w:pPr>
    <w:rPr>
      <w:rFonts w:ascii="宋体" w:hAnsi="Times New Roman" w:eastAsia="宋体"/>
      <w:sz w:val="24"/>
      <w:szCs w:val="24"/>
    </w:rPr>
  </w:style>
  <w:style w:type="paragraph" w:styleId="10">
    <w:name w:val="Balloon Text"/>
    <w:basedOn w:val="1"/>
    <w:link w:val="34"/>
    <w:semiHidden/>
    <w:unhideWhenUsed/>
    <w:qFormat/>
    <w:uiPriority w:val="99"/>
    <w:pPr>
      <w:spacing w:after="0"/>
    </w:pPr>
    <w:rPr>
      <w:sz w:val="18"/>
      <w:szCs w:val="18"/>
    </w:rPr>
  </w:style>
  <w:style w:type="paragraph" w:styleId="11">
    <w:name w:val="footer"/>
    <w:basedOn w:val="1"/>
    <w:link w:val="17"/>
    <w:qFormat/>
    <w:uiPriority w:val="0"/>
    <w:pPr>
      <w:tabs>
        <w:tab w:val="center" w:pos="4153"/>
        <w:tab w:val="right" w:pos="8306"/>
      </w:tabs>
    </w:pPr>
    <w:rPr>
      <w:sz w:val="18"/>
    </w:rPr>
  </w:style>
  <w:style w:type="paragraph" w:styleId="12">
    <w:name w:val="header"/>
    <w:basedOn w:val="1"/>
    <w:link w:val="35"/>
    <w:semiHidden/>
    <w:unhideWhenUsed/>
    <w:qFormat/>
    <w:uiPriority w:val="99"/>
    <w:pPr>
      <w:pBdr>
        <w:bottom w:val="single" w:color="auto" w:sz="6" w:space="1"/>
      </w:pBdr>
      <w:tabs>
        <w:tab w:val="center" w:pos="4153"/>
        <w:tab w:val="right" w:pos="8306"/>
      </w:tabs>
      <w:jc w:val="center"/>
    </w:pPr>
    <w:rPr>
      <w:sz w:val="18"/>
      <w:szCs w:val="18"/>
    </w:rPr>
  </w:style>
  <w:style w:type="table" w:styleId="14">
    <w:name w:val="Table Grid"/>
    <w:basedOn w:val="13"/>
    <w:qFormat/>
    <w:uiPriority w:val="39"/>
    <w:pPr>
      <w:widowControl w:val="0"/>
      <w:spacing w:before="0" w:after="0" w:line="240" w:lineRule="auto"/>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fontstyle21"/>
    <w:basedOn w:val="15"/>
    <w:qFormat/>
    <w:uiPriority w:val="0"/>
    <w:rPr>
      <w:rFonts w:ascii="TimesNewRomanPSMT" w:hAnsi="TimesNewRomanPSMT" w:eastAsia="TimesNewRomanPSMT" w:cs="TimesNewRomanPSMT"/>
      <w:color w:val="000000"/>
      <w:sz w:val="24"/>
      <w:szCs w:val="24"/>
    </w:rPr>
  </w:style>
  <w:style w:type="character" w:customStyle="1" w:styleId="17">
    <w:name w:val="页脚 字符"/>
    <w:basedOn w:val="15"/>
    <w:link w:val="11"/>
    <w:qFormat/>
    <w:uiPriority w:val="0"/>
    <w:rPr>
      <w:rFonts w:ascii="Tahoma" w:hAnsi="Tahoma" w:eastAsia="微软雅黑" w:cs="Times New Roman"/>
      <w:kern w:val="0"/>
      <w:sz w:val="18"/>
    </w:rPr>
  </w:style>
  <w:style w:type="character" w:customStyle="1" w:styleId="18">
    <w:name w:val="文档结构图 字符"/>
    <w:basedOn w:val="15"/>
    <w:link w:val="8"/>
    <w:semiHidden/>
    <w:qFormat/>
    <w:uiPriority w:val="99"/>
    <w:rPr>
      <w:rFonts w:ascii="宋体" w:hAnsi="Tahoma" w:eastAsia="宋体" w:cs="Times New Roman"/>
      <w:kern w:val="0"/>
      <w:sz w:val="18"/>
      <w:szCs w:val="18"/>
    </w:rPr>
  </w:style>
  <w:style w:type="paragraph" w:customStyle="1" w:styleId="19">
    <w:name w:val="lm表格内文字"/>
    <w:basedOn w:val="1"/>
    <w:qFormat/>
    <w:uiPriority w:val="0"/>
    <w:pPr>
      <w:widowControl w:val="0"/>
      <w:adjustRightInd/>
      <w:snapToGrid/>
      <w:spacing w:after="0"/>
      <w:jc w:val="center"/>
      <w:textAlignment w:val="center"/>
    </w:pPr>
    <w:rPr>
      <w:rFonts w:ascii="宋体" w:hAnsi="宋体" w:eastAsia="宋体"/>
      <w:kern w:val="2"/>
      <w:sz w:val="21"/>
      <w:szCs w:val="21"/>
    </w:rPr>
  </w:style>
  <w:style w:type="paragraph" w:customStyle="1" w:styleId="20">
    <w:name w:val="lm正文"/>
    <w:basedOn w:val="1"/>
    <w:link w:val="21"/>
    <w:qFormat/>
    <w:uiPriority w:val="0"/>
    <w:pPr>
      <w:widowControl w:val="0"/>
      <w:spacing w:after="0" w:line="331" w:lineRule="auto"/>
      <w:ind w:firstLine="480" w:firstLineChars="200"/>
      <w:jc w:val="both"/>
    </w:pPr>
    <w:rPr>
      <w:rFonts w:ascii="宋体" w:hAnsi="宋体" w:eastAsia="宋体"/>
      <w:sz w:val="24"/>
      <w:szCs w:val="24"/>
    </w:rPr>
  </w:style>
  <w:style w:type="character" w:customStyle="1" w:styleId="21">
    <w:name w:val="lm正文 Char"/>
    <w:link w:val="20"/>
    <w:qFormat/>
    <w:uiPriority w:val="0"/>
    <w:rPr>
      <w:rFonts w:ascii="宋体" w:hAnsi="宋体" w:eastAsia="宋体" w:cs="Times New Roman"/>
      <w:kern w:val="0"/>
      <w:sz w:val="24"/>
      <w:szCs w:val="24"/>
    </w:rPr>
  </w:style>
  <w:style w:type="character" w:customStyle="1" w:styleId="22">
    <w:name w:val="批注文字 字符"/>
    <w:basedOn w:val="15"/>
    <w:link w:val="9"/>
    <w:qFormat/>
    <w:uiPriority w:val="0"/>
    <w:rPr>
      <w:rFonts w:ascii="宋体" w:hAnsi="Times New Roman" w:eastAsia="宋体" w:cs="Times New Roman"/>
      <w:kern w:val="0"/>
      <w:sz w:val="24"/>
      <w:szCs w:val="24"/>
    </w:rPr>
  </w:style>
  <w:style w:type="paragraph" w:customStyle="1" w:styleId="23">
    <w:name w:val="lm表头"/>
    <w:basedOn w:val="1"/>
    <w:link w:val="24"/>
    <w:qFormat/>
    <w:uiPriority w:val="0"/>
    <w:pPr>
      <w:widowControl w:val="0"/>
      <w:adjustRightInd/>
      <w:snapToGrid/>
      <w:spacing w:beforeLines="50" w:after="0" w:line="331" w:lineRule="auto"/>
      <w:jc w:val="center"/>
    </w:pPr>
    <w:rPr>
      <w:rFonts w:ascii="宋体" w:hAnsi="宋体" w:eastAsia="宋体"/>
      <w:bCs/>
      <w:kern w:val="2"/>
      <w:sz w:val="21"/>
      <w:szCs w:val="21"/>
    </w:rPr>
  </w:style>
  <w:style w:type="character" w:customStyle="1" w:styleId="24">
    <w:name w:val="lm表头 Char"/>
    <w:link w:val="23"/>
    <w:qFormat/>
    <w:uiPriority w:val="0"/>
    <w:rPr>
      <w:rFonts w:ascii="宋体" w:hAnsi="宋体" w:eastAsia="宋体" w:cs="Times New Roman"/>
      <w:bCs/>
      <w:szCs w:val="21"/>
    </w:rPr>
  </w:style>
  <w:style w:type="paragraph" w:customStyle="1" w:styleId="25">
    <w:name w:val="样式 正文 首行缩进:  2 字符 SL CON + 首行缩进:  2 字符 + 首行缩进:  2 字符 + 首行缩..."/>
    <w:basedOn w:val="1"/>
    <w:link w:val="30"/>
    <w:qFormat/>
    <w:uiPriority w:val="0"/>
    <w:pPr>
      <w:tabs>
        <w:tab w:val="left" w:pos="377"/>
      </w:tabs>
      <w:adjustRightInd/>
      <w:snapToGrid/>
      <w:spacing w:after="0" w:line="360" w:lineRule="auto"/>
      <w:ind w:firstLine="560" w:firstLineChars="200"/>
    </w:pPr>
    <w:rPr>
      <w:rFonts w:ascii="宋体" w:hAnsi="宋体" w:eastAsia="宋体"/>
      <w:sz w:val="28"/>
      <w:szCs w:val="20"/>
    </w:rPr>
  </w:style>
  <w:style w:type="paragraph" w:customStyle="1" w:styleId="26">
    <w:name w:val="样式 正文 首行缩进:  2 字符 SL CON + 首行缩进:  2 字符"/>
    <w:basedOn w:val="1"/>
    <w:link w:val="27"/>
    <w:qFormat/>
    <w:uiPriority w:val="0"/>
    <w:pPr>
      <w:tabs>
        <w:tab w:val="left" w:pos="377"/>
      </w:tabs>
      <w:adjustRightInd/>
      <w:snapToGrid/>
      <w:spacing w:after="0" w:line="360" w:lineRule="auto"/>
      <w:ind w:firstLine="200" w:firstLineChars="200"/>
    </w:pPr>
    <w:rPr>
      <w:rFonts w:ascii="宋体" w:hAnsi="Times New Roman" w:eastAsia="宋体"/>
      <w:sz w:val="28"/>
      <w:szCs w:val="20"/>
    </w:rPr>
  </w:style>
  <w:style w:type="character" w:customStyle="1" w:styleId="27">
    <w:name w:val="样式 正文 首行缩进:  2 字符 SL CON + 首行缩进:  2 字符 Char"/>
    <w:link w:val="26"/>
    <w:qFormat/>
    <w:uiPriority w:val="0"/>
    <w:rPr>
      <w:rFonts w:ascii="宋体" w:hAnsi="Times New Roman" w:eastAsia="宋体" w:cs="Times New Roman"/>
      <w:kern w:val="0"/>
      <w:sz w:val="28"/>
      <w:szCs w:val="20"/>
    </w:rPr>
  </w:style>
  <w:style w:type="paragraph" w:customStyle="1" w:styleId="28">
    <w:name w:val="样式 表（或图）标题"/>
    <w:basedOn w:val="1"/>
    <w:link w:val="29"/>
    <w:qFormat/>
    <w:uiPriority w:val="0"/>
    <w:pPr>
      <w:adjustRightInd/>
      <w:snapToGrid/>
      <w:spacing w:before="100" w:beforeAutospacing="1" w:after="0" w:line="360" w:lineRule="auto"/>
      <w:jc w:val="center"/>
    </w:pPr>
    <w:rPr>
      <w:rFonts w:ascii="宋体" w:hAnsi="宋体" w:eastAsia="宋体"/>
      <w:b/>
      <w:sz w:val="21"/>
      <w:szCs w:val="20"/>
    </w:rPr>
  </w:style>
  <w:style w:type="character" w:customStyle="1" w:styleId="29">
    <w:name w:val="样式 表（或图）标题 Char"/>
    <w:link w:val="28"/>
    <w:qFormat/>
    <w:uiPriority w:val="0"/>
    <w:rPr>
      <w:rFonts w:ascii="宋体" w:hAnsi="宋体" w:eastAsia="宋体" w:cs="Times New Roman"/>
      <w:b/>
      <w:kern w:val="0"/>
      <w:szCs w:val="20"/>
    </w:rPr>
  </w:style>
  <w:style w:type="character" w:customStyle="1" w:styleId="30">
    <w:name w:val="样式 正文 首行缩进:  2 字符 SL CON + 首行缩进:  2 字符 + 首行缩进:  2 字符 + 首行缩... Char"/>
    <w:link w:val="25"/>
    <w:qFormat/>
    <w:uiPriority w:val="0"/>
    <w:rPr>
      <w:rFonts w:ascii="宋体" w:hAnsi="宋体" w:eastAsia="宋体" w:cs="Times New Roman"/>
      <w:kern w:val="0"/>
      <w:sz w:val="28"/>
      <w:szCs w:val="20"/>
    </w:rPr>
  </w:style>
  <w:style w:type="paragraph" w:customStyle="1" w:styleId="31">
    <w:name w:val="lm图例"/>
    <w:basedOn w:val="1"/>
    <w:link w:val="32"/>
    <w:qFormat/>
    <w:uiPriority w:val="0"/>
    <w:pPr>
      <w:widowControl w:val="0"/>
      <w:adjustRightInd/>
      <w:snapToGrid/>
      <w:spacing w:beforeLines="50" w:afterLines="50" w:line="331" w:lineRule="auto"/>
      <w:jc w:val="center"/>
    </w:pPr>
    <w:rPr>
      <w:rFonts w:ascii="宋体" w:hAnsi="宋体" w:eastAsia="宋体"/>
      <w:kern w:val="2"/>
      <w:sz w:val="21"/>
    </w:rPr>
  </w:style>
  <w:style w:type="character" w:customStyle="1" w:styleId="32">
    <w:name w:val="lm图例 Char"/>
    <w:link w:val="31"/>
    <w:qFormat/>
    <w:uiPriority w:val="0"/>
    <w:rPr>
      <w:rFonts w:ascii="宋体" w:hAnsi="宋体" w:eastAsia="宋体" w:cs="Times New Roman"/>
    </w:rPr>
  </w:style>
  <w:style w:type="paragraph" w:customStyle="1" w:styleId="33">
    <w:name w:val="第四章图件"/>
    <w:basedOn w:val="7"/>
    <w:qFormat/>
    <w:uiPriority w:val="0"/>
    <w:pPr>
      <w:widowControl w:val="0"/>
      <w:tabs>
        <w:tab w:val="left" w:pos="852"/>
      </w:tabs>
      <w:adjustRightInd/>
      <w:spacing w:after="0"/>
      <w:ind w:left="420" w:firstLine="0"/>
      <w:jc w:val="center"/>
    </w:pPr>
    <w:rPr>
      <w:rFonts w:ascii="Times New Roman" w:hAnsi="Times New Roman"/>
      <w:sz w:val="24"/>
      <w:szCs w:val="24"/>
    </w:rPr>
  </w:style>
  <w:style w:type="character" w:customStyle="1" w:styleId="34">
    <w:name w:val="批注框文本 字符"/>
    <w:basedOn w:val="15"/>
    <w:link w:val="10"/>
    <w:semiHidden/>
    <w:qFormat/>
    <w:uiPriority w:val="99"/>
    <w:rPr>
      <w:rFonts w:ascii="Tahoma" w:hAnsi="Tahoma" w:eastAsia="微软雅黑" w:cs="Times New Roman"/>
      <w:kern w:val="0"/>
      <w:sz w:val="18"/>
      <w:szCs w:val="18"/>
    </w:rPr>
  </w:style>
  <w:style w:type="character" w:customStyle="1" w:styleId="35">
    <w:name w:val="页眉 字符"/>
    <w:basedOn w:val="15"/>
    <w:link w:val="12"/>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customXml" Target="../customXml/item2.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5.xml"/><Relationship Id="rId4" Type="http://schemas.openxmlformats.org/officeDocument/2006/relationships/theme" Target="theme/theme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E981F7-606D-4BEF-BBB0-83B13B84C2B8}"/>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8C0B00B2-F9E8-46B6-A538-B363159D7F4A}"/>
</file>

<file path=customXml/itemProps4.xml><?xml version="1.0" encoding="utf-8"?>
<ds:datastoreItem xmlns:ds="http://schemas.openxmlformats.org/officeDocument/2006/customXml" ds:itemID="{49AB5493-D800-49EB-9153-15134A232C40}"/>
</file>

<file path=customXml/itemProps5.xml><?xml version="1.0" encoding="utf-8"?>
<ds:datastoreItem xmlns:ds="http://schemas.openxmlformats.org/officeDocument/2006/customXml" ds:itemID="{6A7078D2-B25E-4ACE-83DB-8AA50D530EB8}"/>
</file>

<file path=docProps/app.xml><?xml version="1.0" encoding="utf-8"?>
<Properties xmlns="http://schemas.openxmlformats.org/officeDocument/2006/extended-properties" xmlns:vt="http://schemas.openxmlformats.org/officeDocument/2006/docPropsVTypes">
  <Template>Normal</Template>
  <Company>Microsoft</Company>
  <Pages>5</Pages>
  <Words>3262</Words>
  <Characters>3520</Characters>
  <Lines>17</Lines>
  <Paragraphs>5</Paragraphs>
  <TotalTime>2</TotalTime>
  <ScaleCrop>false</ScaleCrop>
  <LinksUpToDate>false</LinksUpToDate>
  <CharactersWithSpaces>3529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冥王星</cp:lastModifiedBy>
  <cp:revision>43</cp:revision>
  <dcterms:created xsi:type="dcterms:W3CDTF">2019-02-25T11:20:00Z</dcterms:created>
  <dcterms:modified xsi:type="dcterms:W3CDTF">2020-12-30T09:18:22Z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0x010100313989E510CC474A862876A387D6F14A</vt:lpwstr>
  </property>
</Properties>
</file>