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hint="default" w:ascii="宋体" w:hAnsi="宋体" w:eastAsia="宋体" w:cs="宋体"/>
          <w:b/>
          <w:sz w:val="44"/>
          <w:szCs w:val="44"/>
        </w:rPr>
      </w:pPr>
      <w:r>
        <w:rPr>
          <w:rFonts w:hint="default" w:ascii="宋体" w:hAnsi="宋体" w:eastAsia="宋体" w:cs="宋体"/>
          <w:b/>
          <w:sz w:val="44"/>
          <w:szCs w:val="44"/>
        </w:rPr>
        <w:t>其他需要说明的事项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1.1设计简况</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Times New Roman" w:hAnsi="Times New Roman" w:eastAsia="宋体" w:cs="Times New Roman"/>
          <w:lang w:val="en-US" w:eastAsia="zh-CN"/>
        </w:rPr>
      </w:pPr>
      <w:r>
        <w:rPr>
          <w:rFonts w:hint="default" w:ascii="Times New Roman" w:hAnsi="Times New Roman" w:eastAsia="宋体" w:cs="Times New Roman"/>
        </w:rPr>
        <w:t>本项目环境保护设施的设计在初步设计时均有考虑。根据项目特点，实际主要工程是：</w:t>
      </w:r>
      <w:r>
        <w:rPr>
          <w:rFonts w:hint="default" w:ascii="Times New Roman" w:hAnsi="Times New Roman" w:eastAsia="宋体" w:cs="Times New Roman"/>
          <w:color w:val="auto"/>
          <w:sz w:val="24"/>
          <w:szCs w:val="20"/>
          <w:lang w:val="en-US" w:eastAsia="zh-CN"/>
        </w:rPr>
        <w:t>新钻7口油井，新建7座井场。新建6台皮带抽油机（高54-X31井</w:t>
      </w:r>
      <w:r>
        <w:rPr>
          <w:rFonts w:hint="eastAsia" w:ascii="Times New Roman" w:hAnsi="Times New Roman" w:eastAsia="宋体" w:cs="Times New Roman"/>
          <w:color w:val="auto"/>
          <w:sz w:val="24"/>
          <w:szCs w:val="20"/>
          <w:lang w:val="en-US" w:eastAsia="zh-CN"/>
        </w:rPr>
        <w:t>处于长停状态，井口无抽油设备</w:t>
      </w:r>
      <w:r>
        <w:rPr>
          <w:rFonts w:hint="default" w:ascii="Times New Roman" w:hAnsi="Times New Roman" w:eastAsia="宋体" w:cs="Times New Roman"/>
          <w:color w:val="auto"/>
          <w:sz w:val="24"/>
          <w:szCs w:val="20"/>
          <w:lang w:val="en-US" w:eastAsia="zh-CN"/>
        </w:rPr>
        <w:t>），新建</w:t>
      </w:r>
      <w:r>
        <w:rPr>
          <w:rFonts w:hint="default" w:ascii="Times New Roman" w:hAnsi="Times New Roman" w:eastAsia="宋体" w:cs="Times New Roman"/>
          <w:color w:val="auto"/>
          <w:sz w:val="24"/>
          <w:szCs w:val="20"/>
          <w:vertAlign w:val="baseline"/>
          <w:lang w:val="en-US" w:eastAsia="zh-CN"/>
        </w:rPr>
        <w:t>3座</w:t>
      </w:r>
      <w:r>
        <w:rPr>
          <w:rFonts w:hint="default" w:ascii="Times New Roman" w:hAnsi="Times New Roman" w:eastAsia="宋体" w:cs="Times New Roman"/>
          <w:color w:val="auto"/>
          <w:sz w:val="24"/>
          <w:szCs w:val="20"/>
          <w:lang w:val="en-US" w:eastAsia="zh-CN"/>
        </w:rPr>
        <w:t>40m</w:t>
      </w:r>
      <w:r>
        <w:rPr>
          <w:rFonts w:hint="default" w:ascii="Times New Roman" w:hAnsi="Times New Roman" w:eastAsia="宋体" w:cs="Times New Roman"/>
          <w:color w:val="auto"/>
          <w:sz w:val="24"/>
          <w:szCs w:val="20"/>
          <w:vertAlign w:val="superscript"/>
          <w:lang w:val="en-US" w:eastAsia="zh-CN"/>
        </w:rPr>
        <w:t>3</w:t>
      </w:r>
      <w:r>
        <w:rPr>
          <w:rFonts w:hint="default" w:ascii="Times New Roman" w:hAnsi="Times New Roman" w:eastAsia="宋体" w:cs="Times New Roman"/>
          <w:color w:val="auto"/>
          <w:sz w:val="24"/>
          <w:szCs w:val="20"/>
          <w:vertAlign w:val="baseline"/>
          <w:lang w:val="en-US" w:eastAsia="zh-CN"/>
        </w:rPr>
        <w:t>高架罐</w:t>
      </w:r>
      <w:r>
        <w:rPr>
          <w:rFonts w:hint="eastAsia" w:ascii="Times New Roman" w:hAnsi="Times New Roman" w:eastAsia="宋体" w:cs="Times New Roman"/>
          <w:color w:val="auto"/>
          <w:sz w:val="24"/>
          <w:szCs w:val="20"/>
          <w:vertAlign w:val="baseline"/>
          <w:lang w:val="en-US" w:eastAsia="zh-CN"/>
        </w:rPr>
        <w:t>配套加热炉加热</w:t>
      </w:r>
      <w:r>
        <w:rPr>
          <w:rFonts w:hint="default" w:ascii="Times New Roman" w:hAnsi="Times New Roman" w:eastAsia="宋体" w:cs="Times New Roman"/>
          <w:color w:val="auto"/>
          <w:sz w:val="24"/>
          <w:szCs w:val="20"/>
          <w:lang w:val="en-US" w:eastAsia="zh-CN"/>
        </w:rPr>
        <w:t>，新建单井集油管线0.41km，新建套管气收集管线0.35km，配套建设供配电、自控及道路等工程。调试期，高54-P18井、高54-X31井</w:t>
      </w:r>
      <w:r>
        <w:rPr>
          <w:rFonts w:hint="eastAsia" w:ascii="Times New Roman" w:hAnsi="Times New Roman" w:eastAsia="宋体" w:cs="Times New Roman"/>
          <w:color w:val="auto"/>
          <w:sz w:val="24"/>
          <w:szCs w:val="20"/>
          <w:lang w:val="en-US" w:eastAsia="zh-CN"/>
        </w:rPr>
        <w:t>因</w:t>
      </w:r>
      <w:r>
        <w:rPr>
          <w:rFonts w:hint="default" w:ascii="Times New Roman" w:hAnsi="Times New Roman" w:eastAsia="宋体" w:cs="Times New Roman"/>
          <w:color w:val="auto"/>
          <w:sz w:val="24"/>
          <w:szCs w:val="20"/>
          <w:lang w:val="en-US" w:eastAsia="zh-CN"/>
        </w:rPr>
        <w:t>采出液高含水，</w:t>
      </w:r>
      <w:r>
        <w:rPr>
          <w:rFonts w:hint="eastAsia" w:ascii="Times New Roman" w:hAnsi="Times New Roman" w:eastAsia="宋体" w:cs="Times New Roman"/>
          <w:color w:val="auto"/>
          <w:sz w:val="24"/>
          <w:szCs w:val="20"/>
          <w:lang w:val="en-US" w:eastAsia="zh-CN"/>
        </w:rPr>
        <w:t>目前</w:t>
      </w:r>
      <w:r>
        <w:rPr>
          <w:rFonts w:hint="default" w:ascii="Times New Roman" w:hAnsi="Times New Roman" w:eastAsia="宋体" w:cs="Times New Roman"/>
          <w:color w:val="auto"/>
          <w:sz w:val="24"/>
          <w:szCs w:val="20"/>
          <w:lang w:val="en-US" w:eastAsia="zh-CN"/>
        </w:rPr>
        <w:t>已关停</w:t>
      </w:r>
      <w:r>
        <w:rPr>
          <w:rFonts w:hint="eastAsia" w:ascii="Times New Roman" w:hAnsi="Times New Roman" w:eastAsia="宋体" w:cs="Times New Roman"/>
          <w:color w:val="auto"/>
          <w:sz w:val="24"/>
          <w:szCs w:val="20"/>
          <w:lang w:val="en-US" w:eastAsia="zh-CN"/>
        </w:rPr>
        <w:t>；</w:t>
      </w:r>
      <w:r>
        <w:rPr>
          <w:rFonts w:hint="default" w:ascii="Times New Roman" w:hAnsi="Times New Roman" w:eastAsia="宋体" w:cs="Times New Roman"/>
          <w:color w:val="auto"/>
          <w:sz w:val="24"/>
          <w:szCs w:val="20"/>
          <w:lang w:val="en-US" w:eastAsia="zh-CN"/>
        </w:rPr>
        <w:t>高54-P15井、高54-P16井、高54-P17井、高54-P19井、高54-X20井采用注汽开采</w:t>
      </w:r>
      <w:r>
        <w:rPr>
          <w:rFonts w:hint="default" w:ascii="Times New Roman" w:hAnsi="Times New Roman" w:eastAsia="宋体" w:cs="Times New Roman"/>
          <w:color w:val="auto"/>
          <w:sz w:val="24"/>
          <w:szCs w:val="24"/>
          <w:lang w:val="en-US" w:eastAsia="zh-CN"/>
        </w:rPr>
        <w:t>，验收阶段未进行注汽作业。</w:t>
      </w:r>
      <w:r>
        <w:rPr>
          <w:rFonts w:hint="default" w:ascii="Times New Roman" w:hAnsi="Times New Roman" w:eastAsia="宋体" w:cs="Times New Roman"/>
          <w:lang w:val="en-US" w:eastAsia="zh-CN"/>
        </w:rPr>
        <w:t>采用密闭集输工艺，并配套建设自控、通信、道路、供配电设施等</w:t>
      </w:r>
      <w:r>
        <w:rPr>
          <w:rFonts w:hint="eastAsia" w:ascii="Times New Roman" w:hAnsi="Times New Roman" w:eastAsia="宋体" w:cs="Times New Roman"/>
          <w:lang w:val="en-US" w:eastAsia="zh-CN"/>
        </w:rPr>
        <w:t>。</w:t>
      </w:r>
      <w:r>
        <w:rPr>
          <w:rFonts w:hint="default" w:ascii="Times New Roman" w:hAnsi="Times New Roman" w:eastAsia="宋体" w:cs="Times New Roman"/>
        </w:rPr>
        <w:t>该项目实际总投资</w:t>
      </w:r>
      <w:r>
        <w:rPr>
          <w:rFonts w:hint="eastAsia" w:ascii="Times New Roman" w:hAnsi="Times New Roman" w:cs="Times New Roman"/>
          <w:lang w:val="en-US" w:eastAsia="zh-CN"/>
        </w:rPr>
        <w:t>5250</w:t>
      </w:r>
      <w:r>
        <w:rPr>
          <w:rFonts w:hint="default" w:ascii="Times New Roman" w:hAnsi="Times New Roman" w:eastAsia="宋体" w:cs="Times New Roman"/>
        </w:rPr>
        <w:t>万元，其中环保投资</w:t>
      </w:r>
      <w:r>
        <w:rPr>
          <w:rFonts w:hint="eastAsia" w:ascii="Times New Roman" w:hAnsi="Times New Roman" w:cs="Times New Roman"/>
          <w:lang w:val="en-US" w:eastAsia="zh-CN"/>
        </w:rPr>
        <w:t>157.5</w:t>
      </w:r>
      <w:r>
        <w:rPr>
          <w:rFonts w:hint="default" w:ascii="Times New Roman" w:hAnsi="Times New Roman" w:eastAsia="宋体" w:cs="Times New Roman"/>
        </w:rPr>
        <w:t>万元，占总投资的</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.0</w:t>
      </w:r>
      <w:r>
        <w:rPr>
          <w:rFonts w:hint="default" w:ascii="Times New Roman" w:hAnsi="Times New Roman" w:eastAsia="宋体" w:cs="Times New Roman"/>
        </w:rPr>
        <w:t>%；油井初期产油：</w:t>
      </w:r>
      <w:r>
        <w:rPr>
          <w:rFonts w:hint="eastAsia" w:ascii="Times New Roman" w:hAnsi="Times New Roman" w:cs="Times New Roman"/>
          <w:lang w:val="en-US" w:eastAsia="zh-CN"/>
        </w:rPr>
        <w:t>0.234</w:t>
      </w:r>
      <w:r>
        <w:rPr>
          <w:rFonts w:hint="default" w:ascii="Times New Roman" w:hAnsi="Times New Roman" w:eastAsia="宋体" w:cs="Times New Roman"/>
        </w:rPr>
        <w:t>×10</w:t>
      </w:r>
      <w:r>
        <w:rPr>
          <w:rFonts w:hint="default" w:ascii="Times New Roman" w:hAnsi="Times New Roman" w:eastAsia="宋体" w:cs="Times New Roman"/>
          <w:vertAlign w:val="superscript"/>
        </w:rPr>
        <w:t>4</w:t>
      </w:r>
      <w:r>
        <w:rPr>
          <w:rFonts w:hint="default" w:ascii="Times New Roman" w:hAnsi="Times New Roman" w:eastAsia="宋体" w:cs="Times New Roman"/>
        </w:rPr>
        <w:t>t/a，油井初期产液：</w:t>
      </w:r>
      <w:r>
        <w:rPr>
          <w:rFonts w:hint="eastAsia" w:ascii="Times New Roman" w:hAnsi="Times New Roman" w:cs="Times New Roman"/>
          <w:lang w:val="en-US" w:eastAsia="zh-CN"/>
        </w:rPr>
        <w:t>0.702</w:t>
      </w:r>
      <w:r>
        <w:rPr>
          <w:rFonts w:hint="default" w:ascii="Times New Roman" w:hAnsi="Times New Roman" w:eastAsia="宋体" w:cs="Times New Roman"/>
        </w:rPr>
        <w:t>×10</w:t>
      </w:r>
      <w:r>
        <w:rPr>
          <w:rFonts w:hint="default" w:ascii="Times New Roman" w:hAnsi="Times New Roman" w:eastAsia="宋体" w:cs="Times New Roman"/>
          <w:vertAlign w:val="superscript"/>
        </w:rPr>
        <w:t>4</w:t>
      </w:r>
      <w:r>
        <w:rPr>
          <w:rFonts w:hint="default" w:ascii="Times New Roman" w:hAnsi="Times New Roman" w:eastAsia="宋体" w:cs="Times New Roman"/>
        </w:rPr>
        <w:t>t/a</w:t>
      </w:r>
      <w:r>
        <w:rPr>
          <w:rFonts w:hint="eastAsia" w:ascii="Times New Roman" w:hAnsi="Times New Roman" w:cs="Times New Roman"/>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1.2施工简况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胜利油田东胜精攻石油开发集团股份有限公司</w:t>
      </w:r>
      <w:r>
        <w:rPr>
          <w:rFonts w:hint="default" w:ascii="Times New Roman" w:hAnsi="Times New Roman" w:eastAsia="宋体" w:cs="Times New Roman"/>
        </w:rPr>
        <w:t>要求施工单位严格按照合同中要求，在确保环境保护设施的建设进度和资金的保障前提下，严格落实本项目环境影响报告表及其批复（</w:t>
      </w:r>
      <w:r>
        <w:rPr>
          <w:rFonts w:hint="eastAsia" w:ascii="Times New Roman" w:hAnsi="Times New Roman" w:cs="Times New Roman"/>
          <w:lang w:val="en-US" w:eastAsia="zh-CN"/>
        </w:rPr>
        <w:t>高环审[2018]92</w:t>
      </w:r>
      <w:r>
        <w:rPr>
          <w:rFonts w:hint="default" w:ascii="Times New Roman" w:hAnsi="Times New Roman" w:eastAsia="宋体" w:cs="Times New Roman"/>
          <w:lang w:val="en-US" w:eastAsia="zh-CN"/>
        </w:rPr>
        <w:t>号</w:t>
      </w:r>
      <w:r>
        <w:rPr>
          <w:rFonts w:hint="default" w:ascii="Times New Roman" w:hAnsi="Times New Roman" w:eastAsia="宋体" w:cs="Times New Roman"/>
        </w:rPr>
        <w:t>）中提出的生态环境保护工程和污染防治措施。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1.3验收过程简况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185"/>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项目名称</w:t>
            </w: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程序流程</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高青油田高54块零散调整工程</w:t>
            </w: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竣工时间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2020年</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调试期公示时间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2020年</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月1</w:t>
            </w:r>
            <w:r>
              <w:rPr>
                <w:rFonts w:hint="eastAsia"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调试起止日期</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2020年</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月1</w:t>
            </w:r>
            <w:r>
              <w:rPr>
                <w:rFonts w:hint="eastAsia"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日-2021年</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月1</w:t>
            </w:r>
            <w:r>
              <w:rPr>
                <w:rFonts w:hint="eastAsia" w:ascii="Times New Roman" w:hAnsi="Times New Roman"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委托时间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2020年</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24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现场踏勘，调查时间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2020年</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检测时间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2020年</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月1日-2020年</w:t>
            </w:r>
            <w:r>
              <w:rPr>
                <w:rFonts w:hint="eastAsia" w:ascii="Times New Roman" w:hAnsi="Times New Roman" w:cs="Times New Roman"/>
                <w:color w:val="000000" w:themeColor="text1"/>
                <w:sz w:val="21"/>
                <w:szCs w:val="21"/>
                <w:lang w:val="en-US" w:eastAsia="zh-CN"/>
                <w14:textFill>
                  <w14:solidFill>
                    <w14:schemeClr w14:val="tx1"/>
                  </w14:solidFill>
                </w14:textFill>
              </w:rPr>
              <w:t>9</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自主验收时间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185"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报告公示时间</w:t>
            </w:r>
          </w:p>
        </w:tc>
        <w:tc>
          <w:tcPr>
            <w:tcW w:w="4008" w:type="dxa"/>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2020年</w:t>
            </w:r>
            <w:r>
              <w:rPr>
                <w:rFonts w:hint="eastAsia" w:ascii="Times New Roman" w:hAnsi="Times New Roman" w:cs="Times New Roman"/>
                <w:color w:val="000000" w:themeColor="text1"/>
                <w:sz w:val="21"/>
                <w:szCs w:val="21"/>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16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日2020年</w:t>
            </w:r>
            <w:r>
              <w:rPr>
                <w:rFonts w:hint="eastAsia" w:ascii="Times New Roman" w:hAnsi="Times New Roman" w:cs="Times New Roman"/>
                <w:color w:val="000000" w:themeColor="text1"/>
                <w:sz w:val="21"/>
                <w:szCs w:val="21"/>
                <w:lang w:val="en-US" w:eastAsia="zh-CN"/>
                <w14:textFill>
                  <w14:solidFill>
                    <w14:schemeClr w14:val="tx1"/>
                  </w14:solidFill>
                </w14:textFill>
              </w:rPr>
              <w:t>12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月</w:t>
            </w:r>
            <w:r>
              <w:rPr>
                <w:rFonts w:hint="eastAsia" w:ascii="Times New Roman" w:hAnsi="Times New Roman" w:cs="Times New Roman"/>
                <w:color w:val="000000" w:themeColor="text1"/>
                <w:sz w:val="21"/>
                <w:szCs w:val="21"/>
                <w:lang w:val="en-US" w:eastAsia="zh-CN"/>
                <w14:textFill>
                  <w14:solidFill>
                    <w14:schemeClr w14:val="tx1"/>
                  </w14:solidFill>
                </w14:textFill>
              </w:rPr>
              <w:t>14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w:t>
            </w:r>
          </w:p>
        </w:tc>
      </w:tr>
    </w:tbl>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bidi w:val="0"/>
        <w:rPr>
          <w:rFonts w:hint="default" w:ascii="Times New Roman" w:hAnsi="Times New Roman" w:eastAsia="宋体" w:cs="Times New Roman"/>
          <w:b/>
          <w:bCs/>
          <w:sz w:val="28"/>
          <w:szCs w:val="28"/>
        </w:rPr>
      </w:pPr>
      <w:bookmarkStart w:id="0" w:name="_Hlk17754077"/>
      <w:r>
        <w:rPr>
          <w:rFonts w:hint="default" w:ascii="Times New Roman" w:hAnsi="Times New Roman" w:eastAsia="宋体" w:cs="Times New Roman"/>
          <w:b/>
          <w:bCs/>
          <w:sz w:val="28"/>
          <w:szCs w:val="28"/>
        </w:rPr>
        <w:t>2.1信息公开</w:t>
      </w:r>
    </w:p>
    <w:bookmarkEnd w:id="0"/>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20</w:t>
      </w:r>
      <w:r>
        <w:rPr>
          <w:rFonts w:hint="default" w:ascii="Times New Roman" w:hAnsi="Times New Roman" w:eastAsia="宋体" w:cs="Times New Roman"/>
          <w:lang w:val="en-US" w:eastAsia="zh-CN"/>
        </w:rPr>
        <w:t>20</w:t>
      </w:r>
      <w:r>
        <w:rPr>
          <w:rFonts w:hint="default" w:ascii="Times New Roman" w:hAnsi="Times New Roman" w:eastAsia="宋体" w:cs="Times New Roman"/>
        </w:rPr>
        <w:t>年</w:t>
      </w:r>
      <w:r>
        <w:rPr>
          <w:rFonts w:hint="eastAsia" w:ascii="Times New Roman" w:hAnsi="Times New Roman" w:cs="Times New Roman"/>
          <w:lang w:val="en-US" w:eastAsia="zh-CN"/>
        </w:rPr>
        <w:t>8</w:t>
      </w:r>
      <w:r>
        <w:rPr>
          <w:rFonts w:hint="default" w:ascii="Times New Roman" w:hAnsi="Times New Roman" w:eastAsia="宋体" w:cs="Times New Roman"/>
        </w:rPr>
        <w:t>月</w:t>
      </w:r>
      <w:r>
        <w:rPr>
          <w:rFonts w:hint="default" w:ascii="Times New Roman" w:hAnsi="Times New Roman" w:eastAsia="宋体" w:cs="Times New Roman"/>
          <w:lang w:val="en-US" w:eastAsia="zh-CN"/>
        </w:rPr>
        <w:t>1</w:t>
      </w:r>
      <w:r>
        <w:rPr>
          <w:rFonts w:hint="eastAsia" w:ascii="Times New Roman" w:hAnsi="Times New Roman" w:cs="Times New Roman"/>
          <w:lang w:val="en-US" w:eastAsia="zh-CN"/>
        </w:rPr>
        <w:t>0</w:t>
      </w:r>
      <w:r>
        <w:rPr>
          <w:rFonts w:hint="default" w:ascii="Times New Roman" w:hAnsi="Times New Roman" w:eastAsia="宋体" w:cs="Times New Roman"/>
        </w:rPr>
        <w:t>日，</w:t>
      </w:r>
      <w:r>
        <w:rPr>
          <w:rFonts w:hint="default" w:ascii="Times New Roman" w:hAnsi="Times New Roman" w:eastAsia="宋体" w:cs="Times New Roman"/>
          <w:sz w:val="24"/>
          <w:szCs w:val="20"/>
          <w:lang w:val="en-US" w:eastAsia="zh-CN"/>
        </w:rPr>
        <w:t>胜利油田东胜精攻石油开发集团股份有限公司</w:t>
      </w:r>
      <w:r>
        <w:rPr>
          <w:rFonts w:hint="default" w:ascii="Times New Roman" w:hAnsi="Times New Roman" w:eastAsia="宋体" w:cs="Times New Roman"/>
        </w:rPr>
        <w:t>对该工程的竣工日期和调试日期进行了网上（</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"http://slof.sinopec.com/slof/csr/hjbh/" </w:instrText>
      </w:r>
      <w:r>
        <w:rPr>
          <w:rFonts w:hint="default" w:ascii="Times New Roman" w:hAnsi="Times New Roman" w:eastAsia="宋体" w:cs="Times New Roman"/>
        </w:rPr>
        <w:fldChar w:fldCharType="separate"/>
      </w:r>
      <w:r>
        <w:rPr>
          <w:rStyle w:val="15"/>
          <w:rFonts w:hint="default" w:ascii="Times New Roman" w:hAnsi="Times New Roman" w:eastAsia="宋体" w:cs="Times New Roman"/>
        </w:rPr>
        <w:t>http://slof.sinopec.com/slof</w:t>
      </w:r>
      <w:bookmarkStart w:id="1" w:name="_GoBack"/>
      <w:bookmarkEnd w:id="1"/>
      <w:r>
        <w:rPr>
          <w:rStyle w:val="15"/>
          <w:rFonts w:hint="default" w:ascii="Times New Roman" w:hAnsi="Times New Roman" w:eastAsia="宋体" w:cs="Times New Roman"/>
        </w:rPr>
        <w:t>/csr/hjbh/</w:t>
      </w:r>
      <w:r>
        <w:rPr>
          <w:rStyle w:val="15"/>
          <w:rFonts w:hint="default" w:ascii="Times New Roman" w:hAnsi="Times New Roman" w:eastAsia="宋体" w:cs="Times New Roman"/>
        </w:rPr>
        <w:fldChar w:fldCharType="end"/>
      </w:r>
      <w:r>
        <w:rPr>
          <w:rFonts w:hint="default" w:ascii="Times New Roman" w:hAnsi="Times New Roman" w:eastAsia="宋体" w:cs="Times New Roman"/>
        </w:rPr>
        <w:t>）公示。</w:t>
      </w:r>
    </w:p>
    <w:p>
      <w:pPr>
        <w:bidi w:val="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2.2公众参与渠道</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根据本项目特点和实际建设情况，</w:t>
      </w:r>
      <w:r>
        <w:rPr>
          <w:rFonts w:hint="default" w:ascii="Times New Roman" w:hAnsi="Times New Roman" w:eastAsia="宋体" w:cs="Times New Roman"/>
          <w:sz w:val="24"/>
          <w:szCs w:val="20"/>
          <w:lang w:val="en-US" w:eastAsia="zh-CN"/>
        </w:rPr>
        <w:t>胜利油田东胜精攻石油开发集团股份有限公司</w:t>
      </w:r>
      <w:r>
        <w:rPr>
          <w:rFonts w:hint="default" w:ascii="Times New Roman" w:hAnsi="Times New Roman" w:eastAsia="宋体" w:cs="Times New Roman"/>
        </w:rPr>
        <w:t>采用电话和网站回复的方式收集公众意见和建议。</w:t>
      </w:r>
    </w:p>
    <w:p>
      <w:pPr>
        <w:bidi w:val="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2.3公众意见处理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z w:val="24"/>
          <w:szCs w:val="20"/>
          <w:lang w:val="en-US" w:eastAsia="zh-CN"/>
        </w:rPr>
        <w:t>胜利油田东胜精攻石油开发集团股份有限公司</w:t>
      </w:r>
      <w:r>
        <w:rPr>
          <w:rFonts w:hint="default" w:ascii="Times New Roman" w:hAnsi="Times New Roman" w:eastAsia="宋体" w:cs="Times New Roman"/>
        </w:rPr>
        <w:t>承诺会严格记录公众反馈意见或投诉、收到时间、渠道以及反馈或投诉的内容，并及时处理或解决公众意见，给出采纳与否的情况说明。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本项目建设工程、验收调查期间未收到公众意见或投诉，表明公众支持该项目的建设和运营。</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3其他环境措施的落实情况</w:t>
      </w:r>
    </w:p>
    <w:p>
      <w:pPr>
        <w:bidi w:val="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3.1制度措施落实情况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rPr>
        <w:t>3.1.1</w:t>
      </w:r>
      <w:r>
        <w:rPr>
          <w:rFonts w:hint="default" w:ascii="Times New Roman" w:hAnsi="Times New Roman" w:eastAsia="宋体" w:cs="Times New Roman"/>
          <w:b/>
          <w:bCs/>
          <w:lang w:val="en-US" w:eastAsia="zh-CN"/>
        </w:rPr>
        <w:t>环境保护组织机构及规章制度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z w:val="24"/>
          <w:szCs w:val="20"/>
          <w:lang w:val="en-US" w:eastAsia="zh-CN"/>
        </w:rPr>
        <w:t>胜利油田东胜精攻石油开发集团股份有限公司</w:t>
      </w:r>
      <w:r>
        <w:rPr>
          <w:rFonts w:hint="default" w:ascii="Times New Roman" w:hAnsi="Times New Roman" w:eastAsia="宋体" w:cs="Times New Roman"/>
        </w:rPr>
        <w:t>QHSSE管理部负责全公司环保专业技术综合管理，机关各业务部门按各自环保管理职责负责分管业务范围内的环保管理。公司所属各单位、直属单位按公司环保管理实施细则负责本单位环保管理。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在生产运营期，由</w:t>
      </w:r>
      <w:r>
        <w:rPr>
          <w:rFonts w:hint="default" w:ascii="Times New Roman" w:hAnsi="Times New Roman" w:eastAsia="宋体" w:cs="Times New Roman"/>
          <w:sz w:val="24"/>
          <w:szCs w:val="20"/>
          <w:lang w:val="en-US" w:eastAsia="zh-CN"/>
        </w:rPr>
        <w:t>胜利油田东胜精攻石油开发集团股份有限公司</w:t>
      </w:r>
      <w:r>
        <w:rPr>
          <w:rFonts w:hint="default" w:ascii="Times New Roman" w:hAnsi="Times New Roman" w:eastAsia="宋体" w:cs="Times New Roman"/>
        </w:rPr>
        <w:t>QHSSE管理部统一负责本项目的环保管理工作，在井区内设置专职环保员，负责环保文件和技术资料的归档，协助进行环保工程的验收，负责运营期间的环境监测、事故防范和外部协调工作。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3.1.2环境风险防范措施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FF0000"/>
        </w:rPr>
      </w:pPr>
      <w:r>
        <w:rPr>
          <w:rFonts w:hint="default" w:ascii="Times New Roman" w:hAnsi="Times New Roman" w:eastAsia="宋体" w:cs="Times New Roman"/>
        </w:rPr>
        <w:t>项目的风险事故主要是井场的井喷事故，运营期管线穿孔、破裂等，对环境空气、地表水、地下水和土壤产生影响。通过采取：加强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在环境中长期堆存，避免对景观环境、土壤和水体造成影响；对各类设</w:t>
      </w:r>
      <w:r>
        <w:rPr>
          <w:rFonts w:hint="default" w:ascii="Times New Roman" w:hAnsi="Times New Roman" w:eastAsia="宋体" w:cs="Times New Roman"/>
          <w:color w:val="000000" w:themeColor="text1"/>
          <w14:textFill>
            <w14:solidFill>
              <w14:schemeClr w14:val="tx1"/>
            </w14:solidFill>
          </w14:textFill>
        </w:rPr>
        <w:t>备、阀门定期进行检查，防止跑、冒、滴、漏，及时巡检等措施，消除事故隐患。</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高青石油开发有限责任公司</w:t>
      </w:r>
      <w:r>
        <w:rPr>
          <w:rFonts w:hint="default" w:ascii="Times New Roman" w:hAnsi="Times New Roman" w:eastAsia="宋体" w:cs="Times New Roman"/>
          <w:color w:val="000000" w:themeColor="text1"/>
          <w:sz w:val="24"/>
          <w:szCs w:val="24"/>
          <w14:textFill>
            <w14:solidFill>
              <w14:schemeClr w14:val="tx1"/>
            </w14:solidFill>
          </w14:textFill>
        </w:rPr>
        <w:t>制定了《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胜利油田高青石油开发有限责任公司突发环境事件应急预案</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该预案已于201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14:textFill>
            <w14:solidFill>
              <w14:schemeClr w14:val="tx1"/>
            </w14:solidFill>
          </w14:textFill>
        </w:rPr>
        <w:t>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14:textFill>
            <w14:solidFill>
              <w14:schemeClr w14:val="tx1"/>
            </w14:solidFill>
          </w14:textFill>
        </w:rPr>
        <w:t>月</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14:textFill>
            <w14:solidFill>
              <w14:schemeClr w14:val="tx1"/>
            </w14:solidFill>
          </w14:textFill>
        </w:rPr>
        <w:t>日在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淄博市生态环境局高青分局</w:t>
      </w:r>
      <w:r>
        <w:rPr>
          <w:rFonts w:hint="default" w:ascii="Times New Roman" w:hAnsi="Times New Roman" w:eastAsia="宋体" w:cs="Times New Roman"/>
          <w:color w:val="000000" w:themeColor="text1"/>
          <w:sz w:val="24"/>
          <w:szCs w:val="24"/>
          <w14:textFill>
            <w14:solidFill>
              <w14:schemeClr w14:val="tx1"/>
            </w14:solidFill>
          </w14:textFill>
        </w:rPr>
        <w:t>备案</w:t>
      </w:r>
      <w:r>
        <w:rPr>
          <w:rFonts w:hint="default" w:ascii="Times New Roman" w:hAnsi="Times New Roman" w:eastAsia="宋体" w:cs="Times New Roman"/>
          <w:color w:val="000000" w:themeColor="text1"/>
          <w14:textFill>
            <w14:solidFill>
              <w14:schemeClr w14:val="tx1"/>
            </w14:solidFill>
          </w14:textFill>
        </w:rPr>
        <w:t>，各基层单位根据应急预案内容定期进行演练。</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3.1.3生态环境监测和调查计划</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本项目已经按环评文件要求制定环境监测计划，目前，企业刚通过竣工环保验收，工作时间较短，尚未进行环境监测。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通过现场调查发现，</w:t>
      </w:r>
      <w:r>
        <w:rPr>
          <w:rFonts w:hint="default" w:ascii="Times New Roman" w:hAnsi="Times New Roman" w:eastAsia="宋体" w:cs="Times New Roman"/>
          <w:sz w:val="24"/>
          <w:szCs w:val="20"/>
          <w:lang w:val="en-US" w:eastAsia="zh-CN"/>
        </w:rPr>
        <w:t>胜利油田东胜精攻石油开发集团股份有限公司</w:t>
      </w:r>
      <w:r>
        <w:rPr>
          <w:rFonts w:hint="default" w:ascii="Times New Roman" w:hAnsi="Times New Roman" w:eastAsia="宋体" w:cs="Times New Roman"/>
          <w:lang w:val="en-US" w:eastAsia="zh-CN"/>
        </w:rPr>
        <w:t>及其下属各施工单位和运营单位对环境保护工作比较重视，在施工期及运营期建立了HSE管理体系。</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从现场调查和监测资料查阅来看，</w:t>
      </w:r>
      <w:r>
        <w:rPr>
          <w:rFonts w:hint="default" w:ascii="Times New Roman" w:hAnsi="Times New Roman" w:eastAsia="宋体" w:cs="Times New Roman"/>
          <w:sz w:val="24"/>
          <w:szCs w:val="20"/>
          <w:lang w:val="en-US" w:eastAsia="zh-CN"/>
        </w:rPr>
        <w:t>胜利油田东胜精攻石油开发集团股份有限公司</w:t>
      </w:r>
      <w:r>
        <w:rPr>
          <w:rFonts w:hint="default" w:ascii="Times New Roman" w:hAnsi="Times New Roman" w:eastAsia="宋体" w:cs="Times New Roman"/>
          <w:lang w:val="en-US" w:eastAsia="zh-CN"/>
        </w:rPr>
        <w:t>按照胜利油田QHSSE委员会的监测计划，对废气、固体废物处置、噪声进行了现场监测。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建设单位对污染源、污染治理设施运行效果制定了详细的环境监测计划，对于不具备监测能力的委托有资质单位进行。</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3.2环境保护措施落实情况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3.2.1施工期环境保护措施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w:t>
      </w:r>
      <w:r>
        <w:rPr>
          <w:rFonts w:hint="default" w:ascii="Times New Roman" w:hAnsi="Times New Roman" w:eastAsia="宋体" w:cs="Times New Roman"/>
          <w:b w:val="0"/>
          <w:bCs w:val="0"/>
          <w:lang w:val="en-US" w:eastAsia="zh-CN"/>
        </w:rPr>
        <w:t>大气环境保护措施和对策</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（1）施工期间产生的扬尘污染主要取决于施工作业方式、材料的堆放以及风力等因素，其中受风力的影响因素最大，随着风速的增大，施工扬尘的污染程度和超标范围也将随之增强和扩大。</w:t>
      </w:r>
      <w:r>
        <w:rPr>
          <w:rFonts w:hint="default" w:ascii="Times New Roman" w:hAnsi="Times New Roman" w:eastAsia="宋体" w:cs="Times New Roman"/>
          <w:lang w:val="en-US" w:eastAsia="zh-CN"/>
        </w:rPr>
        <w:t>施工单位</w:t>
      </w:r>
      <w:r>
        <w:rPr>
          <w:rFonts w:hint="default" w:ascii="Times New Roman" w:hAnsi="Times New Roman" w:eastAsia="宋体" w:cs="Times New Roman"/>
        </w:rPr>
        <w:t>在施工</w:t>
      </w:r>
      <w:r>
        <w:rPr>
          <w:rFonts w:hint="default" w:ascii="Times New Roman" w:hAnsi="Times New Roman" w:eastAsia="宋体" w:cs="Times New Roman"/>
          <w:lang w:val="en-US" w:eastAsia="zh-CN"/>
        </w:rPr>
        <w:t>期间采取了合理化管理、控制作业面积、采用了硬化道路、适当喷水洒水降尘、控制车辆装载量并采取密闭或者遮盖措施、围金属板、大风天停止作业等措施，施工扬尘对周围环境空气的影响明显降低。</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（2）</w:t>
      </w:r>
      <w:r>
        <w:rPr>
          <w:rFonts w:hint="default" w:ascii="Times New Roman" w:hAnsi="Times New Roman" w:eastAsia="宋体" w:cs="Times New Roman"/>
          <w:lang w:val="en-US" w:eastAsia="zh-CN"/>
        </w:rPr>
        <w:t>施工期间</w:t>
      </w:r>
      <w:r>
        <w:rPr>
          <w:rFonts w:hint="default" w:ascii="Times New Roman" w:hAnsi="Times New Roman" w:eastAsia="宋体" w:cs="Times New Roman"/>
        </w:rPr>
        <w:t>将有少量的施工车辆与机械废气产生，主要污染物为SO</w:t>
      </w:r>
      <w:r>
        <w:rPr>
          <w:rFonts w:hint="default" w:ascii="Times New Roman" w:hAnsi="Times New Roman" w:eastAsia="宋体" w:cs="Times New Roman"/>
          <w:vertAlign w:val="subscript"/>
        </w:rPr>
        <w:t>2</w:t>
      </w:r>
      <w:r>
        <w:rPr>
          <w:rFonts w:hint="default" w:ascii="Times New Roman" w:hAnsi="Times New Roman" w:eastAsia="宋体" w:cs="Times New Roman"/>
        </w:rPr>
        <w:t>、NOx、CmHn等</w:t>
      </w:r>
      <w:r>
        <w:rPr>
          <w:rFonts w:hint="default" w:ascii="Times New Roman" w:hAnsi="Times New Roman" w:eastAsia="宋体" w:cs="Times New Roman"/>
          <w:lang w:eastAsia="zh-CN"/>
        </w:rPr>
        <w:t>。</w:t>
      </w:r>
      <w:r>
        <w:rPr>
          <w:rFonts w:hint="default" w:ascii="Times New Roman" w:hAnsi="Times New Roman" w:eastAsia="宋体" w:cs="Times New Roman"/>
        </w:rPr>
        <w:t>施工单位选用</w:t>
      </w:r>
      <w:r>
        <w:rPr>
          <w:rFonts w:hint="default" w:ascii="Times New Roman" w:hAnsi="Times New Roman" w:eastAsia="宋体" w:cs="Times New Roman"/>
          <w:lang w:val="en-US" w:eastAsia="zh-CN"/>
        </w:rPr>
        <w:t>了</w:t>
      </w:r>
      <w:r>
        <w:rPr>
          <w:rFonts w:hint="default" w:ascii="Times New Roman" w:hAnsi="Times New Roman" w:eastAsia="宋体" w:cs="Times New Roman"/>
        </w:rPr>
        <w:t>专业作业车辆及设备，使用了品质较好的燃油，加强了设备和运输车辆的管理和维护，选择了技术先进的动力机械设备，减少施工过程对周围空气环境的影响。</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水环境保护措施和对策</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本项目生</w:t>
      </w:r>
      <w:r>
        <w:rPr>
          <w:rFonts w:hint="default" w:ascii="Times New Roman" w:hAnsi="Times New Roman" w:eastAsia="宋体" w:cs="Times New Roman"/>
          <w:lang w:val="en-US" w:eastAsia="zh-CN"/>
        </w:rPr>
        <w:t>本</w:t>
      </w:r>
      <w:r>
        <w:rPr>
          <w:rFonts w:hint="default" w:ascii="Times New Roman" w:hAnsi="Times New Roman" w:eastAsia="宋体" w:cs="Times New Roman"/>
          <w:lang w:val="zh-CN" w:eastAsia="zh-CN"/>
        </w:rPr>
        <w:t>项目施工期产生的废水包括钻井废水、</w:t>
      </w:r>
      <w:r>
        <w:rPr>
          <w:rFonts w:hint="default" w:ascii="Times New Roman" w:hAnsi="Times New Roman" w:eastAsia="宋体" w:cs="Times New Roman"/>
          <w:lang w:val="en-US" w:eastAsia="zh-CN"/>
        </w:rPr>
        <w:t>施工作业废液、管道试压废水</w:t>
      </w:r>
      <w:r>
        <w:rPr>
          <w:rFonts w:hint="default" w:ascii="Times New Roman" w:hAnsi="Times New Roman" w:eastAsia="宋体" w:cs="Times New Roman"/>
          <w:lang w:val="zh-CN" w:eastAsia="zh-CN"/>
        </w:rPr>
        <w:t>及生活污水。钻井废水、</w:t>
      </w:r>
      <w:r>
        <w:rPr>
          <w:rFonts w:hint="default" w:ascii="Times New Roman" w:hAnsi="Times New Roman" w:eastAsia="宋体" w:cs="Times New Roman"/>
          <w:lang w:val="en-US" w:eastAsia="zh-CN"/>
        </w:rPr>
        <w:t>施工作业废液由罐车拉运至</w:t>
      </w:r>
      <w:r>
        <w:rPr>
          <w:rFonts w:hint="eastAsia" w:ascii="Times New Roman" w:hAnsi="Times New Roman" w:cs="Times New Roman"/>
          <w:lang w:val="en-US" w:eastAsia="zh-CN"/>
        </w:rPr>
        <w:t>纯梁首站</w:t>
      </w:r>
      <w:r>
        <w:rPr>
          <w:rFonts w:hint="default" w:ascii="Times New Roman" w:hAnsi="Times New Roman" w:eastAsia="宋体" w:cs="Times New Roman"/>
          <w:lang w:val="en-US" w:eastAsia="zh-CN"/>
        </w:rPr>
        <w:t>处理站进行处理，处理后废水进入</w:t>
      </w:r>
      <w:r>
        <w:rPr>
          <w:rFonts w:hint="eastAsia" w:ascii="Times New Roman" w:hAnsi="Times New Roman" w:cs="Times New Roman"/>
          <w:lang w:val="en-US" w:eastAsia="zh-CN"/>
        </w:rPr>
        <w:t>纯梁首站</w:t>
      </w:r>
      <w:r>
        <w:rPr>
          <w:rFonts w:hint="default" w:ascii="Times New Roman" w:hAnsi="Times New Roman" w:eastAsia="宋体" w:cs="Times New Roman"/>
          <w:lang w:val="en-US" w:eastAsia="zh-CN"/>
        </w:rPr>
        <w:t>采出水处理系统进一步处理达到《碎屑岩油藏注水水质指标及分析方法》（SY/T 5329-2012）后用于油田注水开发，未外排；管道试压废水收集后</w:t>
      </w:r>
      <w:r>
        <w:rPr>
          <w:rFonts w:hint="eastAsia" w:ascii="Times New Roman" w:hAnsi="Times New Roman" w:cs="Times New Roman"/>
          <w:lang w:val="en-US" w:eastAsia="zh-CN"/>
        </w:rPr>
        <w:t>用于井场洒水抑尘，不外排</w:t>
      </w:r>
      <w:r>
        <w:rPr>
          <w:rFonts w:hint="default" w:ascii="Times New Roman" w:hAnsi="Times New Roman" w:eastAsia="宋体" w:cs="Times New Roman"/>
          <w:lang w:val="en-US" w:eastAsia="zh-CN"/>
        </w:rPr>
        <w:t>；生活污水排至施工现场设置的临时旱厕内，定期清运做农肥</w:t>
      </w:r>
      <w:r>
        <w:rPr>
          <w:rFonts w:hint="default" w:ascii="Times New Roman" w:hAnsi="Times New Roman" w:eastAsia="宋体" w:cs="Times New Roman"/>
          <w:lang w:val="zh-CN"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lang w:val="zh-CN" w:eastAsia="zh-CN"/>
        </w:rPr>
        <w:t>项目在发生井漏、井喷及集油管道采出液泄漏、井筒、管道腐蚀破裂等环节可能对地下水产生影响。经过与建设单位核实，</w:t>
      </w:r>
      <w:r>
        <w:rPr>
          <w:rFonts w:hint="default" w:ascii="Times New Roman" w:hAnsi="Times New Roman" w:eastAsia="宋体" w:cs="Times New Roman"/>
          <w:lang w:val="en-US" w:eastAsia="zh-CN"/>
        </w:rPr>
        <w:t>本项目</w:t>
      </w:r>
      <w:r>
        <w:rPr>
          <w:rFonts w:hint="eastAsia" w:ascii="Times New Roman" w:hAnsi="Times New Roman" w:cs="Times New Roman"/>
          <w:lang w:val="en-US" w:eastAsia="zh-CN"/>
        </w:rPr>
        <w:t>7</w:t>
      </w:r>
      <w:r>
        <w:rPr>
          <w:rFonts w:hint="default" w:ascii="Times New Roman" w:hAnsi="Times New Roman" w:eastAsia="宋体" w:cs="Times New Roman"/>
          <w:lang w:val="en-US" w:eastAsia="zh-CN"/>
        </w:rPr>
        <w:t>口井</w:t>
      </w:r>
      <w:r>
        <w:rPr>
          <w:rFonts w:hint="default" w:ascii="Times New Roman" w:hAnsi="Times New Roman" w:eastAsia="宋体" w:cs="Times New Roman"/>
          <w:lang w:val="zh-CN" w:eastAsia="zh-CN"/>
        </w:rPr>
        <w:t>在钻井过程中没有发生井漏和井喷。项目采取了相应的防范措施，对地下水环境影响在可接受范围内。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3）声环境保护措施和对策</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本项目噪声主要来自钻井作业，其噪声源主要是钻机、柴油发电机、</w:t>
      </w:r>
      <w:r>
        <w:rPr>
          <w:rFonts w:hint="default" w:ascii="Times New Roman" w:hAnsi="Times New Roman" w:eastAsia="宋体" w:cs="Times New Roman"/>
          <w:lang w:val="en-US" w:eastAsia="zh-CN"/>
        </w:rPr>
        <w:t>泥浆泵</w:t>
      </w:r>
      <w:r>
        <w:rPr>
          <w:rFonts w:hint="default" w:ascii="Times New Roman" w:hAnsi="Times New Roman" w:eastAsia="宋体" w:cs="Times New Roma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rPr>
      </w:pPr>
      <w:r>
        <w:rPr>
          <w:rFonts w:hint="default" w:ascii="Times New Roman" w:hAnsi="Times New Roman" w:eastAsia="宋体" w:cs="Times New Roman"/>
        </w:rPr>
        <w:t>经与建设单位核实施工期采取的主要噪声防治措施如下：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rPr>
        <w:t>（1）选用</w:t>
      </w:r>
      <w:r>
        <w:rPr>
          <w:rFonts w:hint="default" w:ascii="Times New Roman" w:hAnsi="Times New Roman" w:eastAsia="宋体" w:cs="Times New Roman"/>
          <w:lang w:val="en-US" w:eastAsia="zh-CN"/>
        </w:rPr>
        <w:t>了</w:t>
      </w:r>
      <w:r>
        <w:rPr>
          <w:rFonts w:hint="default" w:ascii="Times New Roman" w:hAnsi="Times New Roman" w:eastAsia="宋体" w:cs="Times New Roman"/>
        </w:rPr>
        <w:t>先进的低噪声设备</w:t>
      </w:r>
      <w:r>
        <w:rPr>
          <w:rFonts w:hint="default" w:ascii="Times New Roman" w:hAnsi="Times New Roman" w:eastAsia="宋体" w:cs="Times New Roman"/>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（2）合理安排施工时间，高噪声设备施工时间尽量安排在日间，禁止夜间施工；加强施工管理，施工现场尽量设置隔声屏障等措施</w:t>
      </w:r>
      <w:r>
        <w:rPr>
          <w:rFonts w:hint="default" w:ascii="Times New Roman" w:hAnsi="Times New Roman" w:eastAsia="宋体" w:cs="Times New Roman"/>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rPr>
      </w:pPr>
      <w:r>
        <w:rPr>
          <w:rFonts w:hint="default" w:ascii="Times New Roman" w:hAnsi="Times New Roman" w:eastAsia="宋体" w:cs="Times New Roman"/>
        </w:rPr>
        <w:t>钻井施工声影响是暂时的，随着施工期的结束施工噪声将消失。因此，本项目施工噪声经距离衰减后对周围声环境影响较小。</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4）固体废物处置措施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本项目固体废物主要为钻井固废、施工废料和生活垃圾。</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经与建设单位核实施工期采取的主要固废防治措施如下：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eastAsia="宋体" w:cs="Times New Roman"/>
        </w:rPr>
        <w:t>本项目</w:t>
      </w:r>
      <w:r>
        <w:rPr>
          <w:rFonts w:hint="default" w:ascii="Times New Roman" w:hAnsi="Times New Roman" w:eastAsia="宋体" w:cs="Times New Roman"/>
          <w:lang w:val="zh-CN" w:eastAsia="zh-CN"/>
        </w:rPr>
        <w:t>钻井固废临时贮存于泥浆池中，池中铺设厚度大于0.5mm的防渗膜，待完井后对其采用了就地固化后覆土填埋的方式处理</w:t>
      </w:r>
      <w:r>
        <w:rPr>
          <w:rFonts w:hint="default" w:ascii="Times New Roman" w:hAnsi="Times New Roman" w:eastAsia="宋体" w:cs="Times New Roman"/>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（2）施工废料</w:t>
      </w:r>
      <w:r>
        <w:rPr>
          <w:rFonts w:hint="default" w:ascii="Times New Roman" w:hAnsi="Times New Roman" w:eastAsia="宋体" w:cs="Times New Roman"/>
          <w:lang w:val="en-US" w:eastAsia="zh-CN"/>
        </w:rPr>
        <w:t>部分回收利用，剩余废料运至市政部门指定地点，由环卫部门统一处理。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（3）生活垃圾集中收集后拉运至</w:t>
      </w:r>
      <w:r>
        <w:rPr>
          <w:rFonts w:hint="default" w:ascii="Times New Roman" w:hAnsi="Times New Roman" w:eastAsia="宋体" w:cs="Times New Roman"/>
          <w:lang w:val="en-US" w:eastAsia="zh-CN"/>
        </w:rPr>
        <w:t>市政部门</w:t>
      </w:r>
      <w:r>
        <w:rPr>
          <w:rFonts w:hint="default" w:ascii="Times New Roman" w:hAnsi="Times New Roman" w:eastAsia="宋体" w:cs="Times New Roman"/>
        </w:rPr>
        <w:t>指定地点，由环卫部门统一处理。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5）生态环境保护措施和对策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（1）施工期间，施工人员、施工车辆以及各种设备应按规定的路线行驶、操作，不得随意破坏道路等设施。</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施工过程中必须做到对临时占地区域土壤的分层剥离、分层开挖、分层堆放和循序分层回填（即将表层比较肥沃的土壤分层剥离，集中堆放；在钻井施工结束后回填土必须按次序分层覆土，最后将表层比较肥沃的土铺在最上层）；尽可能降低对土壤养分的影响，最快使土壤得以恢复。</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（3）施工材料堆放场等临时用地尽量考虑在征地范围内设置；在施工结束后立即进行复垦改造。</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rPr>
        <w:t>3.2.2</w:t>
      </w:r>
      <w:r>
        <w:rPr>
          <w:rFonts w:hint="eastAsia" w:ascii="Times New Roman" w:hAnsi="Times New Roman" w:cs="Times New Roman"/>
          <w:b/>
          <w:bCs/>
          <w:lang w:val="en-US" w:eastAsia="zh-CN"/>
        </w:rPr>
        <w:t>保障环境保护设施有效运行的措施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1）大气环境保护措施和对策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napToGrid w:val="0"/>
          <w:kern w:val="2"/>
          <w:sz w:val="24"/>
          <w:szCs w:val="24"/>
          <w:lang w:eastAsia="zh-CN"/>
        </w:rPr>
      </w:pPr>
      <w:r>
        <w:rPr>
          <w:rFonts w:hint="eastAsia" w:ascii="Times New Roman" w:hAnsi="Times New Roman" w:eastAsia="宋体" w:cs="Times New Roman"/>
          <w:color w:val="auto"/>
          <w:kern w:val="0"/>
          <w:sz w:val="24"/>
          <w:szCs w:val="24"/>
          <w:lang w:val="en-US" w:eastAsia="zh-CN" w:bidi="ar"/>
        </w:rPr>
        <w:t>本项目在原油集输过程中均采用密工艺，采油井口安装套管气回收装置</w:t>
      </w:r>
      <w:r>
        <w:rPr>
          <w:rFonts w:hint="eastAsia" w:ascii="Times New Roman" w:hAnsi="Times New Roman" w:cs="Times New Roman"/>
          <w:color w:val="auto"/>
          <w:kern w:val="0"/>
          <w:sz w:val="24"/>
          <w:szCs w:val="24"/>
          <w:lang w:val="en-US" w:eastAsia="zh-CN" w:bidi="ar"/>
        </w:rPr>
        <w:t>、套管气管线</w:t>
      </w:r>
      <w:r>
        <w:rPr>
          <w:rFonts w:hint="eastAsia"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井场高架罐设置了呼吸阀，</w:t>
      </w:r>
      <w:r>
        <w:rPr>
          <w:rFonts w:hint="eastAsia" w:ascii="Times New Roman" w:hAnsi="Times New Roman" w:eastAsia="宋体" w:cs="Times New Roman"/>
          <w:color w:val="auto"/>
          <w:kern w:val="0"/>
          <w:sz w:val="24"/>
          <w:szCs w:val="24"/>
          <w:lang w:val="en-US" w:eastAsia="zh-CN" w:bidi="ar"/>
        </w:rPr>
        <w:t>既节约了资源，也大幅度的降低了烃类的排放。</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2）水环境保护措施和对策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kern w:val="0"/>
          <w:sz w:val="24"/>
          <w:szCs w:val="24"/>
          <w:lang w:val="zh-CN" w:eastAsia="zh-CN" w:bidi="ar"/>
        </w:rPr>
      </w:pPr>
      <w:r>
        <w:rPr>
          <w:rFonts w:hint="eastAsia" w:ascii="Times New Roman" w:hAnsi="Times New Roman" w:eastAsia="宋体" w:cs="Times New Roman"/>
          <w:color w:val="auto"/>
          <w:kern w:val="0"/>
          <w:sz w:val="24"/>
          <w:szCs w:val="24"/>
          <w:lang w:val="zh-CN" w:eastAsia="zh-CN" w:bidi="ar"/>
        </w:rPr>
        <w:t>运</w:t>
      </w:r>
      <w:r>
        <w:rPr>
          <w:rFonts w:hint="eastAsia" w:ascii="Times New Roman" w:hAnsi="Times New Roman" w:eastAsia="宋体" w:cs="Times New Roman"/>
          <w:color w:val="auto"/>
          <w:kern w:val="0"/>
          <w:sz w:val="24"/>
          <w:szCs w:val="24"/>
          <w:lang w:val="en-US" w:eastAsia="zh-CN" w:bidi="ar"/>
        </w:rPr>
        <w:t>营</w:t>
      </w:r>
      <w:r>
        <w:rPr>
          <w:rFonts w:hint="eastAsia" w:ascii="Times New Roman" w:hAnsi="Times New Roman" w:eastAsia="宋体" w:cs="Times New Roman"/>
          <w:color w:val="auto"/>
          <w:kern w:val="0"/>
          <w:sz w:val="24"/>
          <w:szCs w:val="24"/>
          <w:lang w:val="zh-CN" w:eastAsia="zh-CN" w:bidi="ar"/>
        </w:rPr>
        <w:t>期产生的废水主要包括井下作业废液、采</w:t>
      </w:r>
      <w:r>
        <w:rPr>
          <w:rFonts w:hint="eastAsia" w:ascii="Times New Roman" w:hAnsi="Times New Roman" w:eastAsia="宋体" w:cs="Times New Roman"/>
          <w:color w:val="auto"/>
          <w:kern w:val="0"/>
          <w:sz w:val="24"/>
          <w:szCs w:val="24"/>
          <w:lang w:val="en-US" w:eastAsia="zh-CN" w:bidi="ar"/>
        </w:rPr>
        <w:t>出</w:t>
      </w:r>
      <w:r>
        <w:rPr>
          <w:rFonts w:hint="eastAsia" w:ascii="Times New Roman" w:hAnsi="Times New Roman" w:eastAsia="宋体" w:cs="Times New Roman"/>
          <w:color w:val="auto"/>
          <w:kern w:val="0"/>
          <w:sz w:val="24"/>
          <w:szCs w:val="24"/>
          <w:lang w:val="zh-CN" w:eastAsia="zh-CN" w:bidi="ar"/>
        </w:rPr>
        <w:t>水。</w:t>
      </w:r>
      <w:r>
        <w:rPr>
          <w:rFonts w:hint="eastAsia" w:ascii="Times New Roman" w:hAnsi="Times New Roman" w:eastAsia="宋体" w:cs="Times New Roman"/>
          <w:color w:val="auto"/>
          <w:kern w:val="0"/>
          <w:sz w:val="24"/>
          <w:szCs w:val="24"/>
          <w:lang w:val="en-US" w:eastAsia="zh-CN" w:bidi="ar"/>
        </w:rPr>
        <w:t>建设单位</w:t>
      </w:r>
      <w:r>
        <w:rPr>
          <w:rFonts w:hint="eastAsia" w:ascii="Times New Roman" w:hAnsi="Times New Roman" w:eastAsia="宋体" w:cs="Times New Roman"/>
          <w:color w:val="auto"/>
          <w:kern w:val="0"/>
          <w:sz w:val="24"/>
          <w:szCs w:val="24"/>
          <w:lang w:val="zh-CN" w:eastAsia="zh-CN" w:bidi="ar"/>
        </w:rPr>
        <w:t>采取的废水防治措施：</w:t>
      </w:r>
      <w:r>
        <w:rPr>
          <w:rFonts w:hint="eastAsia" w:ascii="Times New Roman" w:hAnsi="Times New Roman" w:eastAsia="宋体" w:cs="Times New Roman"/>
          <w:color w:val="auto"/>
          <w:kern w:val="0"/>
          <w:sz w:val="24"/>
          <w:szCs w:val="24"/>
          <w:lang w:val="en-US" w:eastAsia="zh-CN" w:bidi="ar"/>
        </w:rPr>
        <w:t>调试期间，本项目没有进行井下作业，未产生井下作业废液，</w:t>
      </w:r>
      <w:r>
        <w:rPr>
          <w:rFonts w:hint="default" w:ascii="Times New Roman" w:hAnsi="Times New Roman" w:eastAsia="宋体" w:cs="Times New Roman"/>
          <w:color w:val="auto"/>
          <w:kern w:val="0"/>
          <w:sz w:val="24"/>
          <w:szCs w:val="24"/>
          <w:lang w:val="en-US" w:eastAsia="zh-CN" w:bidi="ar"/>
        </w:rPr>
        <w:t>后期产生的井下作业废液依托</w:t>
      </w:r>
      <w:r>
        <w:rPr>
          <w:rFonts w:hint="eastAsia" w:ascii="Times New Roman" w:hAnsi="Times New Roman" w:cs="Times New Roman"/>
          <w:color w:val="auto"/>
          <w:kern w:val="0"/>
          <w:sz w:val="24"/>
          <w:szCs w:val="24"/>
          <w:lang w:val="en-US" w:eastAsia="zh-CN" w:bidi="ar"/>
        </w:rPr>
        <w:t>滨二首站</w:t>
      </w:r>
      <w:r>
        <w:rPr>
          <w:rFonts w:hint="default" w:ascii="Times New Roman" w:hAnsi="Times New Roman" w:eastAsia="宋体" w:cs="Times New Roman"/>
          <w:color w:val="auto"/>
          <w:kern w:val="0"/>
          <w:sz w:val="24"/>
          <w:szCs w:val="24"/>
          <w:lang w:val="en-US" w:eastAsia="zh-CN" w:bidi="ar"/>
        </w:rPr>
        <w:t>采出水</w:t>
      </w:r>
      <w:r>
        <w:rPr>
          <w:rFonts w:hint="eastAsia" w:ascii="Times New Roman" w:hAnsi="Times New Roman" w:eastAsia="宋体" w:cs="Times New Roman"/>
          <w:color w:val="auto"/>
          <w:kern w:val="0"/>
          <w:sz w:val="24"/>
          <w:szCs w:val="24"/>
          <w:lang w:val="en-US" w:eastAsia="zh-CN" w:bidi="ar"/>
        </w:rPr>
        <w:t>处理系统</w:t>
      </w:r>
      <w:r>
        <w:rPr>
          <w:rFonts w:hint="default" w:ascii="Times New Roman" w:hAnsi="Times New Roman" w:eastAsia="宋体" w:cs="Times New Roman"/>
          <w:color w:val="auto"/>
          <w:kern w:val="0"/>
          <w:sz w:val="24"/>
          <w:szCs w:val="24"/>
          <w:lang w:val="en-US" w:eastAsia="zh-CN" w:bidi="ar"/>
        </w:rPr>
        <w:t>处理达标后回注地层，不外排</w:t>
      </w:r>
      <w:r>
        <w:rPr>
          <w:rFonts w:hint="default" w:ascii="Times New Roman" w:hAnsi="Times New Roman" w:eastAsia="宋体" w:cs="Times New Roman"/>
          <w:color w:val="auto"/>
          <w:kern w:val="0"/>
          <w:sz w:val="24"/>
          <w:szCs w:val="24"/>
          <w:lang w:val="zh-CN" w:eastAsia="zh-CN" w:bidi="ar"/>
        </w:rPr>
        <w:t>；</w:t>
      </w:r>
      <w:r>
        <w:rPr>
          <w:rFonts w:hint="eastAsia" w:ascii="Times New Roman" w:hAnsi="Times New Roman" w:eastAsia="宋体" w:cs="Times New Roman"/>
          <w:color w:val="auto"/>
          <w:kern w:val="0"/>
          <w:sz w:val="24"/>
          <w:szCs w:val="24"/>
          <w:lang w:val="en-US" w:eastAsia="zh-CN" w:bidi="ar"/>
        </w:rPr>
        <w:t>分离出的</w:t>
      </w:r>
      <w:r>
        <w:rPr>
          <w:rFonts w:hint="default" w:ascii="Times New Roman" w:hAnsi="Times New Roman" w:eastAsia="宋体" w:cs="Times New Roman"/>
          <w:color w:val="auto"/>
          <w:kern w:val="0"/>
          <w:sz w:val="24"/>
          <w:szCs w:val="24"/>
          <w:lang w:val="zh-CN" w:eastAsia="zh-CN" w:bidi="ar"/>
        </w:rPr>
        <w:t>采</w:t>
      </w:r>
      <w:r>
        <w:rPr>
          <w:rFonts w:hint="default" w:ascii="Times New Roman" w:hAnsi="Times New Roman" w:eastAsia="宋体" w:cs="Times New Roman"/>
          <w:color w:val="auto"/>
          <w:kern w:val="0"/>
          <w:sz w:val="24"/>
          <w:szCs w:val="24"/>
          <w:lang w:val="en-US" w:eastAsia="zh-CN" w:bidi="ar"/>
        </w:rPr>
        <w:t>出</w:t>
      </w:r>
      <w:r>
        <w:rPr>
          <w:rFonts w:hint="default" w:ascii="Times New Roman" w:hAnsi="Times New Roman" w:eastAsia="宋体" w:cs="Times New Roman"/>
          <w:color w:val="auto"/>
          <w:kern w:val="0"/>
          <w:sz w:val="24"/>
          <w:szCs w:val="24"/>
          <w:lang w:val="zh-CN" w:eastAsia="zh-CN" w:bidi="ar"/>
        </w:rPr>
        <w:t>水由</w:t>
      </w:r>
      <w:r>
        <w:rPr>
          <w:rFonts w:hint="eastAsia" w:ascii="Times New Roman" w:hAnsi="Times New Roman" w:cs="Times New Roman"/>
          <w:color w:val="auto"/>
          <w:kern w:val="0"/>
          <w:sz w:val="24"/>
          <w:szCs w:val="24"/>
          <w:lang w:val="en-US" w:eastAsia="zh-CN" w:bidi="ar"/>
        </w:rPr>
        <w:t>滨二首站</w:t>
      </w:r>
      <w:r>
        <w:rPr>
          <w:rFonts w:hint="eastAsia" w:ascii="Times New Roman" w:hAnsi="Times New Roman" w:eastAsia="宋体" w:cs="Times New Roman"/>
          <w:color w:val="auto"/>
          <w:kern w:val="0"/>
          <w:sz w:val="24"/>
          <w:szCs w:val="24"/>
          <w:lang w:val="en-US" w:eastAsia="zh-CN" w:bidi="ar"/>
        </w:rPr>
        <w:t>采出水处理系统</w:t>
      </w:r>
      <w:r>
        <w:rPr>
          <w:rFonts w:hint="default" w:ascii="Times New Roman" w:hAnsi="Times New Roman" w:eastAsia="宋体" w:cs="Times New Roman"/>
          <w:color w:val="auto"/>
          <w:kern w:val="0"/>
          <w:sz w:val="24"/>
          <w:szCs w:val="24"/>
          <w:lang w:val="zh-CN" w:eastAsia="zh-CN" w:bidi="ar"/>
        </w:rPr>
        <w:t>处理达标后回注地层，不外排。</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3）声环境保护措施和对策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（1）本项目部署的井场200m内不存在居民区；</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（2）对抽油机加强了维护管理，降低因设备故障发生而产生的噪声。</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4</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固体废物处置措施</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zh-CN" w:eastAsia="zh-CN" w:bidi="ar"/>
        </w:rPr>
        <w:t>本工程运</w:t>
      </w:r>
      <w:r>
        <w:rPr>
          <w:rFonts w:hint="default" w:ascii="Times New Roman" w:hAnsi="Times New Roman" w:eastAsia="宋体" w:cs="Times New Roman"/>
          <w:color w:val="auto"/>
          <w:kern w:val="0"/>
          <w:sz w:val="24"/>
          <w:szCs w:val="24"/>
          <w:lang w:val="en-US" w:eastAsia="zh-CN" w:bidi="ar"/>
        </w:rPr>
        <w:t>营</w:t>
      </w:r>
      <w:r>
        <w:rPr>
          <w:rFonts w:hint="default" w:ascii="Times New Roman" w:hAnsi="Times New Roman" w:eastAsia="宋体" w:cs="Times New Roman"/>
          <w:color w:val="auto"/>
          <w:kern w:val="0"/>
          <w:sz w:val="24"/>
          <w:szCs w:val="24"/>
          <w:lang w:val="zh-CN" w:eastAsia="zh-CN" w:bidi="ar"/>
        </w:rPr>
        <w:t>期间产生的固体废物主要</w:t>
      </w:r>
      <w:r>
        <w:rPr>
          <w:rFonts w:hint="eastAsia" w:ascii="Times New Roman" w:hAnsi="Times New Roman" w:eastAsia="宋体" w:cs="Times New Roman"/>
          <w:color w:val="auto"/>
          <w:kern w:val="0"/>
          <w:sz w:val="24"/>
          <w:szCs w:val="24"/>
          <w:lang w:val="en-US" w:eastAsia="zh-CN" w:bidi="ar"/>
        </w:rPr>
        <w:t>有联合站原油分离产生的油泥砂、井下作业产生的油泥砂。经调查，本项目调试期间尚未产生油泥砂，后续产生的油泥砂将暂存在</w:t>
      </w:r>
      <w:r>
        <w:rPr>
          <w:rFonts w:hint="eastAsia" w:ascii="Times New Roman" w:hAnsi="Times New Roman" w:cs="Times New Roman"/>
          <w:color w:val="auto"/>
          <w:kern w:val="0"/>
          <w:sz w:val="24"/>
          <w:szCs w:val="24"/>
          <w:lang w:val="en-US" w:eastAsia="zh-CN" w:bidi="ar"/>
        </w:rPr>
        <w:t>高青管理区油泥砂临时存放点</w:t>
      </w:r>
      <w:r>
        <w:rPr>
          <w:rFonts w:hint="eastAsia" w:ascii="Times New Roman" w:hAnsi="Times New Roman" w:eastAsia="宋体" w:cs="Times New Roman"/>
          <w:color w:val="auto"/>
          <w:kern w:val="0"/>
          <w:sz w:val="24"/>
          <w:szCs w:val="24"/>
          <w:lang w:val="en-US" w:eastAsia="zh-CN" w:bidi="ar"/>
        </w:rPr>
        <w:t>集中贮存，并采取防风防雨防晒、地面防渗等措施，最终委托东营华新环保技术有限公司进行无害化处置。</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生态环境保护措施和对策</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运营期对生态环境影响主要是修井过程中可能对周围植被、土壤产生的影响，主要集中在井场内，但很少大规模形成污染。经与建设单位核实本项目油井目前还没有进行修井。后期修井时也会加强修井过程的管理，文明作业，提高修井效率，采取收集措施防止对周围生态环境造成污染。</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3.2.3生态系统功能恢复措施</w:t>
      </w:r>
    </w:p>
    <w:p>
      <w:pPr>
        <w:pStyle w:val="2"/>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临时占地在施工结束后加快恢复为原用地类型，以不改变土地利用性质为原则；及时恢复地貌和植被。</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3.2.4生物多样性保护措施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color w:val="auto"/>
          <w:sz w:val="24"/>
          <w:szCs w:val="24"/>
        </w:rPr>
      </w:pPr>
      <w:r>
        <w:rPr>
          <w:rFonts w:hint="eastAsia" w:ascii="Times New Roman" w:hAnsi="Times New Roman"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严格控制施工作业带，减少对地表植被的破坏，且施工结束后及时恢复地表植被；</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b/>
          <w:bCs/>
          <w:lang w:val="en-US" w:eastAsia="zh-CN"/>
        </w:rPr>
      </w:pPr>
      <w:r>
        <w:rPr>
          <w:rFonts w:hint="eastAsia" w:ascii="Times New Roman" w:hAnsi="Times New Roman" w:eastAsia="宋体"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加快施工进度，缩短施工期，以减轻施工活动对区域野生动物的影响。</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3.3配套措施落实情况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3.3.1区域消减及淘汰落后产能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本项目不涉及。</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3.3.2防护距离控制及居民搬迁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本项目不涉及。</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3.3.3其他措施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rPr>
        <w:t>本项目不涉及区域环境整治、相关外围工程建设等措施。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default" w:ascii="Times New Roman" w:hAnsi="Times New Roman" w:eastAsia="宋体" w:cs="Times New Roman"/>
          <w:b/>
          <w:bCs/>
          <w:kern w:val="0"/>
          <w:sz w:val="28"/>
          <w:szCs w:val="28"/>
          <w:lang w:val="en-US" w:eastAsia="zh-CN" w:bidi="ar-SA"/>
        </w:rPr>
      </w:pPr>
      <w:r>
        <w:rPr>
          <w:rFonts w:hint="default" w:ascii="Times New Roman" w:hAnsi="Times New Roman" w:eastAsia="宋体" w:cs="Times New Roman"/>
          <w:b/>
          <w:bCs/>
          <w:kern w:val="0"/>
          <w:sz w:val="28"/>
          <w:szCs w:val="28"/>
          <w:lang w:val="en-US" w:eastAsia="zh-CN" w:bidi="ar-SA"/>
        </w:rPr>
        <w:t>4整改工作情况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整改意见1：</w:t>
      </w:r>
      <w:r>
        <w:rPr>
          <w:rFonts w:hint="eastAsia" w:ascii="Times New Roman" w:hAnsi="Times New Roman" w:eastAsia="宋体" w:cs="Times New Roman"/>
          <w:b/>
          <w:bCs/>
          <w:lang w:val="en-US" w:eastAsia="zh-CN"/>
        </w:rPr>
        <w:t>补充高架罐</w:t>
      </w:r>
      <w:r>
        <w:rPr>
          <w:rFonts w:hint="eastAsia" w:ascii="Times New Roman" w:hAnsi="Times New Roman" w:cs="Times New Roman"/>
          <w:b/>
          <w:bCs/>
          <w:lang w:val="en-US" w:eastAsia="zh-CN"/>
        </w:rPr>
        <w:t>装卸</w:t>
      </w:r>
      <w:r>
        <w:rPr>
          <w:rFonts w:hint="eastAsia" w:ascii="Times New Roman" w:hAnsi="Times New Roman" w:eastAsia="宋体" w:cs="Times New Roman"/>
          <w:b/>
          <w:bCs/>
          <w:lang w:val="en-US" w:eastAsia="zh-CN"/>
        </w:rPr>
        <w:t>油过程中VOCs的控制措施。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整改</w:t>
      </w:r>
      <w:r>
        <w:rPr>
          <w:rFonts w:hint="eastAsia" w:ascii="Times New Roman" w:hAnsi="Times New Roman" w:eastAsia="宋体" w:cs="Times New Roman"/>
          <w:b/>
          <w:bCs/>
          <w:lang w:val="en-US" w:eastAsia="zh-CN"/>
        </w:rPr>
        <w:t>说明</w:t>
      </w:r>
      <w:r>
        <w:rPr>
          <w:rFonts w:hint="default" w:ascii="Times New Roman" w:hAnsi="Times New Roman" w:eastAsia="宋体" w:cs="Times New Roman"/>
          <w:b/>
          <w:bCs/>
          <w:lang w:val="en-US" w:eastAsia="zh-CN"/>
        </w:rPr>
        <w:t>：</w:t>
      </w:r>
      <w:r>
        <w:rPr>
          <w:rFonts w:hint="eastAsia" w:ascii="Times New Roman" w:hAnsi="Times New Roman" w:cs="Times New Roman"/>
          <w:b w:val="0"/>
          <w:bCs w:val="0"/>
          <w:lang w:val="en-US" w:eastAsia="zh-CN"/>
        </w:rPr>
        <w:t>已按照意见进行了整改，补充了装油过程中VOCs的控制措施：本项目油井采用罐车拉运的方式拉运至滨二首站进行油气水分离处理，在装车时通过采用液下浸没式装车方式减少无组织挥发，卸油时采用密闭卸油，并确保卸油管线的连接处、阀门等无泄漏，严禁打开储罐口及罐车盖，尽可能减少油品泄漏和油气外溢。详见表二中污染防治和处置设置中2.运营期污染防治和处置措施及表四环评及环评审批决定的落实情况。</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0D5"/>
    <w:multiLevelType w:val="multilevel"/>
    <w:tmpl w:val="131710D5"/>
    <w:lvl w:ilvl="0" w:tentative="0">
      <w:start w:val="17"/>
      <w:numFmt w:val="decimal"/>
      <w:isLgl/>
      <w:lvlText w:val="%1"/>
      <w:lvlJc w:val="left"/>
      <w:pPr>
        <w:tabs>
          <w:tab w:val="left" w:pos="567"/>
        </w:tabs>
        <w:ind w:left="567" w:hanging="567"/>
      </w:pPr>
      <w:rPr>
        <w:rFonts w:hint="eastAsia" w:ascii="宋体" w:eastAsia="宋体"/>
        <w:b w:val="0"/>
        <w:i w:val="0"/>
        <w:sz w:val="24"/>
      </w:rPr>
    </w:lvl>
    <w:lvl w:ilvl="1" w:tentative="0">
      <w:start w:val="1"/>
      <w:numFmt w:val="decimal"/>
      <w:lvlRestart w:val="0"/>
      <w:pStyle w:val="16"/>
      <w:isLgl/>
      <w:lvlText w:val="17.%2"/>
      <w:lvlJc w:val="left"/>
      <w:pPr>
        <w:tabs>
          <w:tab w:val="left" w:pos="1985"/>
        </w:tabs>
        <w:ind w:left="1985" w:hanging="1985"/>
      </w:pPr>
      <w:rPr>
        <w:rFonts w:hint="eastAsia" w:ascii="宋体" w:eastAsia="宋体"/>
        <w:b/>
        <w:i w:val="0"/>
        <w:spacing w:val="0"/>
        <w:sz w:val="32"/>
        <w:szCs w:val="32"/>
      </w:rPr>
    </w:lvl>
    <w:lvl w:ilvl="2" w:tentative="0">
      <w:start w:val="1"/>
      <w:numFmt w:val="decimal"/>
      <w:lvlRestart w:val="0"/>
      <w:isLgl/>
      <w:lvlText w:val="%1.%2.%3"/>
      <w:lvlJc w:val="left"/>
      <w:pPr>
        <w:tabs>
          <w:tab w:val="left" w:pos="720"/>
        </w:tabs>
        <w:ind w:left="567" w:hanging="567"/>
      </w:pPr>
      <w:rPr>
        <w:rFonts w:hint="eastAsia" w:ascii="宋体" w:eastAsia="宋体"/>
        <w:b/>
        <w:i w:val="0"/>
        <w:sz w:val="24"/>
      </w:rPr>
    </w:lvl>
    <w:lvl w:ilvl="3" w:tentative="0">
      <w:start w:val="1"/>
      <w:numFmt w:val="decimal"/>
      <w:lvlText w:val="%1.%2.%3.%4"/>
      <w:lvlJc w:val="left"/>
      <w:pPr>
        <w:tabs>
          <w:tab w:val="left" w:pos="144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BCF1944"/>
    <w:multiLevelType w:val="multilevel"/>
    <w:tmpl w:val="1BCF1944"/>
    <w:lvl w:ilvl="0" w:tentative="0">
      <w:start w:val="1"/>
      <w:numFmt w:val="decimal"/>
      <w:pStyle w:val="3"/>
      <w:lvlText w:val="%1"/>
      <w:lvlJc w:val="left"/>
      <w:pPr>
        <w:tabs>
          <w:tab w:val="left" w:pos="420"/>
        </w:tabs>
        <w:ind w:left="420" w:hanging="420"/>
      </w:pPr>
      <w:rPr>
        <w:rFonts w:hint="eastAsia"/>
        <w:b/>
        <w:i w:val="0"/>
        <w:spacing w:val="0"/>
        <w:sz w:val="48"/>
        <w:szCs w:val="48"/>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30DEF"/>
    <w:rsid w:val="00040789"/>
    <w:rsid w:val="00054236"/>
    <w:rsid w:val="00064996"/>
    <w:rsid w:val="00072EAB"/>
    <w:rsid w:val="0008029C"/>
    <w:rsid w:val="00081339"/>
    <w:rsid w:val="00096C84"/>
    <w:rsid w:val="000F7B51"/>
    <w:rsid w:val="0011516E"/>
    <w:rsid w:val="00117263"/>
    <w:rsid w:val="00124BDB"/>
    <w:rsid w:val="00144925"/>
    <w:rsid w:val="00167FFD"/>
    <w:rsid w:val="00171FB5"/>
    <w:rsid w:val="001B7AF8"/>
    <w:rsid w:val="001D01FA"/>
    <w:rsid w:val="001D2CDC"/>
    <w:rsid w:val="001F5C49"/>
    <w:rsid w:val="00204D74"/>
    <w:rsid w:val="002523B8"/>
    <w:rsid w:val="00262441"/>
    <w:rsid w:val="00291B66"/>
    <w:rsid w:val="002A3145"/>
    <w:rsid w:val="002C0403"/>
    <w:rsid w:val="002E64CF"/>
    <w:rsid w:val="00301C8A"/>
    <w:rsid w:val="00336D7D"/>
    <w:rsid w:val="00382447"/>
    <w:rsid w:val="0039206E"/>
    <w:rsid w:val="003946FB"/>
    <w:rsid w:val="003C5FD7"/>
    <w:rsid w:val="003D5486"/>
    <w:rsid w:val="003D7A05"/>
    <w:rsid w:val="003E4969"/>
    <w:rsid w:val="003F0948"/>
    <w:rsid w:val="004105DD"/>
    <w:rsid w:val="004432F6"/>
    <w:rsid w:val="0045125B"/>
    <w:rsid w:val="0045741D"/>
    <w:rsid w:val="0047701A"/>
    <w:rsid w:val="00487AA6"/>
    <w:rsid w:val="00494994"/>
    <w:rsid w:val="004A539C"/>
    <w:rsid w:val="004B54D6"/>
    <w:rsid w:val="00505F1E"/>
    <w:rsid w:val="0051128E"/>
    <w:rsid w:val="00514DD1"/>
    <w:rsid w:val="00542805"/>
    <w:rsid w:val="00550F45"/>
    <w:rsid w:val="0056053B"/>
    <w:rsid w:val="00562A57"/>
    <w:rsid w:val="005630F4"/>
    <w:rsid w:val="00581CD7"/>
    <w:rsid w:val="00590BFD"/>
    <w:rsid w:val="005D40E3"/>
    <w:rsid w:val="00615873"/>
    <w:rsid w:val="00666A31"/>
    <w:rsid w:val="00676073"/>
    <w:rsid w:val="00683036"/>
    <w:rsid w:val="00684FEF"/>
    <w:rsid w:val="00695D2A"/>
    <w:rsid w:val="00695E66"/>
    <w:rsid w:val="006F5498"/>
    <w:rsid w:val="006F5AE9"/>
    <w:rsid w:val="00713C95"/>
    <w:rsid w:val="0072228A"/>
    <w:rsid w:val="00733D37"/>
    <w:rsid w:val="00760922"/>
    <w:rsid w:val="00792AB2"/>
    <w:rsid w:val="007A011F"/>
    <w:rsid w:val="007A238B"/>
    <w:rsid w:val="007B046D"/>
    <w:rsid w:val="007B14B5"/>
    <w:rsid w:val="007C36AE"/>
    <w:rsid w:val="007C6D0F"/>
    <w:rsid w:val="007E413A"/>
    <w:rsid w:val="007E69CF"/>
    <w:rsid w:val="007F272A"/>
    <w:rsid w:val="00824BAC"/>
    <w:rsid w:val="0082660F"/>
    <w:rsid w:val="00842A03"/>
    <w:rsid w:val="00853DB5"/>
    <w:rsid w:val="00855AD1"/>
    <w:rsid w:val="00860BC5"/>
    <w:rsid w:val="00873568"/>
    <w:rsid w:val="008770C6"/>
    <w:rsid w:val="0088545B"/>
    <w:rsid w:val="00886B5F"/>
    <w:rsid w:val="008B45A4"/>
    <w:rsid w:val="008B54AE"/>
    <w:rsid w:val="008C6053"/>
    <w:rsid w:val="008C7308"/>
    <w:rsid w:val="008C735F"/>
    <w:rsid w:val="008D3C33"/>
    <w:rsid w:val="008E608E"/>
    <w:rsid w:val="008F0127"/>
    <w:rsid w:val="00931393"/>
    <w:rsid w:val="009355E6"/>
    <w:rsid w:val="00942455"/>
    <w:rsid w:val="00945501"/>
    <w:rsid w:val="009742A9"/>
    <w:rsid w:val="00980880"/>
    <w:rsid w:val="009968DB"/>
    <w:rsid w:val="009A0385"/>
    <w:rsid w:val="009B04C2"/>
    <w:rsid w:val="009B708D"/>
    <w:rsid w:val="009E2591"/>
    <w:rsid w:val="009F5DB9"/>
    <w:rsid w:val="00A02DF5"/>
    <w:rsid w:val="00A21F67"/>
    <w:rsid w:val="00A7251C"/>
    <w:rsid w:val="00A76A53"/>
    <w:rsid w:val="00AB13D9"/>
    <w:rsid w:val="00AD6457"/>
    <w:rsid w:val="00AF10AC"/>
    <w:rsid w:val="00AF7606"/>
    <w:rsid w:val="00B215ED"/>
    <w:rsid w:val="00B27F6E"/>
    <w:rsid w:val="00B44EC1"/>
    <w:rsid w:val="00B51E2D"/>
    <w:rsid w:val="00B571CA"/>
    <w:rsid w:val="00B90E8C"/>
    <w:rsid w:val="00B928D9"/>
    <w:rsid w:val="00BC0113"/>
    <w:rsid w:val="00BC2F62"/>
    <w:rsid w:val="00BC4A09"/>
    <w:rsid w:val="00BE3360"/>
    <w:rsid w:val="00BF7DC5"/>
    <w:rsid w:val="00BF7ED4"/>
    <w:rsid w:val="00C07117"/>
    <w:rsid w:val="00C65599"/>
    <w:rsid w:val="00C979DB"/>
    <w:rsid w:val="00CA4C01"/>
    <w:rsid w:val="00CB5BBE"/>
    <w:rsid w:val="00CD1E22"/>
    <w:rsid w:val="00CE7B0B"/>
    <w:rsid w:val="00CF50B8"/>
    <w:rsid w:val="00CF7E43"/>
    <w:rsid w:val="00D055EA"/>
    <w:rsid w:val="00D364B4"/>
    <w:rsid w:val="00D4126C"/>
    <w:rsid w:val="00D6687E"/>
    <w:rsid w:val="00D72DEF"/>
    <w:rsid w:val="00D90611"/>
    <w:rsid w:val="00DD40A8"/>
    <w:rsid w:val="00DE0D33"/>
    <w:rsid w:val="00DF043E"/>
    <w:rsid w:val="00DF41C5"/>
    <w:rsid w:val="00E00EBF"/>
    <w:rsid w:val="00E40ED0"/>
    <w:rsid w:val="00E45DCE"/>
    <w:rsid w:val="00E64B26"/>
    <w:rsid w:val="00E76C15"/>
    <w:rsid w:val="00E869B4"/>
    <w:rsid w:val="00ED2519"/>
    <w:rsid w:val="00ED4A84"/>
    <w:rsid w:val="00EE11EA"/>
    <w:rsid w:val="00EF2209"/>
    <w:rsid w:val="00F122F0"/>
    <w:rsid w:val="00F15DE6"/>
    <w:rsid w:val="00F20369"/>
    <w:rsid w:val="00F26AE1"/>
    <w:rsid w:val="00F318D4"/>
    <w:rsid w:val="00F3318A"/>
    <w:rsid w:val="00F51F85"/>
    <w:rsid w:val="00F6125B"/>
    <w:rsid w:val="00F65951"/>
    <w:rsid w:val="00F72402"/>
    <w:rsid w:val="00F72689"/>
    <w:rsid w:val="00F773B7"/>
    <w:rsid w:val="00FA1FF7"/>
    <w:rsid w:val="00FB51EE"/>
    <w:rsid w:val="00FC2B1E"/>
    <w:rsid w:val="00FE5F2F"/>
    <w:rsid w:val="05820162"/>
    <w:rsid w:val="0D836753"/>
    <w:rsid w:val="0F1F4732"/>
    <w:rsid w:val="12F14D7E"/>
    <w:rsid w:val="13DE4336"/>
    <w:rsid w:val="2F806D65"/>
    <w:rsid w:val="384545B2"/>
    <w:rsid w:val="42DF579C"/>
    <w:rsid w:val="45E47920"/>
    <w:rsid w:val="4BCA1FCC"/>
    <w:rsid w:val="52E56EBA"/>
    <w:rsid w:val="531B2F97"/>
    <w:rsid w:val="568A176C"/>
    <w:rsid w:val="58983C2A"/>
    <w:rsid w:val="66717997"/>
    <w:rsid w:val="687F03BD"/>
    <w:rsid w:val="72CB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宋体" w:cs="Times New Roman"/>
      <w:kern w:val="0"/>
      <w:sz w:val="24"/>
      <w:szCs w:val="22"/>
      <w:lang w:val="en-US" w:eastAsia="zh-CN" w:bidi="ar-SA"/>
    </w:rPr>
  </w:style>
  <w:style w:type="paragraph" w:styleId="3">
    <w:name w:val="heading 1"/>
    <w:basedOn w:val="1"/>
    <w:next w:val="1"/>
    <w:qFormat/>
    <w:uiPriority w:val="9"/>
    <w:pPr>
      <w:keepNext/>
      <w:keepLines/>
      <w:numPr>
        <w:ilvl w:val="0"/>
        <w:numId w:val="1"/>
      </w:numPr>
      <w:snapToGrid w:val="0"/>
      <w:spacing w:line="360" w:lineRule="auto"/>
      <w:outlineLvl w:val="0"/>
    </w:pPr>
    <w:rPr>
      <w:rFonts w:ascii="Times New Roman" w:hAnsi="Times New Roman" w:eastAsia="宋体"/>
      <w:b/>
      <w:bCs/>
      <w:spacing w:val="10"/>
      <w:kern w:val="44"/>
      <w:sz w:val="32"/>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4">
    <w:name w:val="Normal Indent"/>
    <w:basedOn w:val="1"/>
    <w:unhideWhenUsed/>
    <w:qFormat/>
    <w:uiPriority w:val="99"/>
    <w:pPr>
      <w:ind w:firstLine="420"/>
    </w:pPr>
    <w:rPr>
      <w:rFonts w:eastAsia="宋体"/>
      <w:kern w:val="2"/>
      <w:sz w:val="21"/>
    </w:rPr>
  </w:style>
  <w:style w:type="paragraph" w:styleId="5">
    <w:name w:val="Document Map"/>
    <w:basedOn w:val="1"/>
    <w:link w:val="19"/>
    <w:semiHidden/>
    <w:unhideWhenUsed/>
    <w:qFormat/>
    <w:uiPriority w:val="99"/>
    <w:rPr>
      <w:rFonts w:ascii="宋体" w:eastAsia="宋体"/>
      <w:sz w:val="18"/>
      <w:szCs w:val="18"/>
    </w:rPr>
  </w:style>
  <w:style w:type="paragraph" w:styleId="6">
    <w:name w:val="annotation text"/>
    <w:basedOn w:val="1"/>
    <w:link w:val="23"/>
    <w:qFormat/>
    <w:uiPriority w:val="0"/>
    <w:pPr>
      <w:tabs>
        <w:tab w:val="left" w:pos="377"/>
      </w:tabs>
      <w:adjustRightInd/>
      <w:snapToGrid/>
      <w:spacing w:after="0" w:line="360" w:lineRule="auto"/>
    </w:pPr>
    <w:rPr>
      <w:rFonts w:ascii="宋体" w:hAnsi="Times New Roman" w:eastAsia="宋体"/>
      <w:sz w:val="24"/>
      <w:szCs w:val="24"/>
    </w:rPr>
  </w:style>
  <w:style w:type="paragraph" w:styleId="7">
    <w:name w:val="Body Text Indent"/>
    <w:basedOn w:val="1"/>
    <w:next w:val="8"/>
    <w:qFormat/>
    <w:uiPriority w:val="0"/>
    <w:pPr>
      <w:ind w:firstLine="360"/>
    </w:pPr>
    <w:rPr>
      <w:rFonts w:ascii="仿宋_GB2312" w:eastAsia="仿宋_GB2312"/>
      <w:sz w:val="30"/>
    </w:rPr>
  </w:style>
  <w:style w:type="paragraph" w:customStyle="1" w:styleId="8">
    <w:name w:val="样式 标题 1一级标题 + 段前: 0.5 行 段后: 0.5 行"/>
    <w:basedOn w:val="3"/>
    <w:qFormat/>
    <w:uiPriority w:val="99"/>
    <w:pPr>
      <w:snapToGrid w:val="0"/>
      <w:spacing w:line="320" w:lineRule="exact"/>
      <w:jc w:val="center"/>
      <w:outlineLvl w:val="9"/>
    </w:pPr>
    <w:rPr>
      <w:spacing w:val="-6"/>
      <w:kern w:val="0"/>
      <w:sz w:val="21"/>
      <w:szCs w:val="21"/>
    </w:rPr>
  </w:style>
  <w:style w:type="paragraph" w:styleId="9">
    <w:name w:val="Balloon Text"/>
    <w:basedOn w:val="1"/>
    <w:link w:val="36"/>
    <w:semiHidden/>
    <w:unhideWhenUsed/>
    <w:uiPriority w:val="99"/>
    <w:pPr>
      <w:spacing w:after="0"/>
    </w:pPr>
    <w:rPr>
      <w:sz w:val="18"/>
      <w:szCs w:val="18"/>
    </w:rPr>
  </w:style>
  <w:style w:type="paragraph" w:styleId="10">
    <w:name w:val="footer"/>
    <w:basedOn w:val="1"/>
    <w:link w:val="18"/>
    <w:uiPriority w:val="0"/>
    <w:pPr>
      <w:tabs>
        <w:tab w:val="center" w:pos="4153"/>
        <w:tab w:val="right" w:pos="8306"/>
      </w:tabs>
    </w:pPr>
    <w:rPr>
      <w:sz w:val="18"/>
    </w:rPr>
  </w:style>
  <w:style w:type="paragraph" w:styleId="11">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table" w:styleId="13">
    <w:name w:val="Table Grid"/>
    <w:basedOn w:val="12"/>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454545"/>
      <w:u w:val="none"/>
    </w:rPr>
  </w:style>
  <w:style w:type="paragraph" w:customStyle="1" w:styleId="16">
    <w:name w:val="正文格式"/>
    <w:basedOn w:val="1"/>
    <w:qFormat/>
    <w:uiPriority w:val="0"/>
    <w:pPr>
      <w:widowControl w:val="0"/>
      <w:numPr>
        <w:ilvl w:val="1"/>
        <w:numId w:val="2"/>
      </w:numPr>
      <w:adjustRightInd/>
      <w:snapToGrid/>
      <w:spacing w:after="0" w:line="360" w:lineRule="auto"/>
      <w:jc w:val="both"/>
    </w:pPr>
    <w:rPr>
      <w:rFonts w:ascii="Calibri" w:hAnsi="Calibri" w:eastAsia="宋体"/>
      <w:kern w:val="2"/>
      <w:sz w:val="21"/>
      <w:lang w:val="zh-CN"/>
    </w:rPr>
  </w:style>
  <w:style w:type="character" w:customStyle="1" w:styleId="17">
    <w:name w:val="fontstyle21"/>
    <w:basedOn w:val="14"/>
    <w:qFormat/>
    <w:uiPriority w:val="0"/>
    <w:rPr>
      <w:rFonts w:ascii="TimesNewRomanPSMT" w:hAnsi="TimesNewRomanPSMT" w:eastAsia="TimesNewRomanPSMT" w:cs="TimesNewRomanPSMT"/>
      <w:color w:val="000000"/>
      <w:sz w:val="24"/>
      <w:szCs w:val="24"/>
    </w:rPr>
  </w:style>
  <w:style w:type="character" w:customStyle="1" w:styleId="18">
    <w:name w:val="页脚 Char"/>
    <w:basedOn w:val="14"/>
    <w:link w:val="10"/>
    <w:qFormat/>
    <w:uiPriority w:val="0"/>
    <w:rPr>
      <w:rFonts w:ascii="Tahoma" w:hAnsi="Tahoma" w:eastAsia="微软雅黑" w:cs="Times New Roman"/>
      <w:kern w:val="0"/>
      <w:sz w:val="18"/>
    </w:rPr>
  </w:style>
  <w:style w:type="character" w:customStyle="1" w:styleId="19">
    <w:name w:val="文档结构图 Char"/>
    <w:basedOn w:val="14"/>
    <w:link w:val="5"/>
    <w:semiHidden/>
    <w:qFormat/>
    <w:uiPriority w:val="99"/>
    <w:rPr>
      <w:rFonts w:ascii="宋体" w:hAnsi="Tahoma" w:eastAsia="宋体" w:cs="Times New Roman"/>
      <w:kern w:val="0"/>
      <w:sz w:val="18"/>
      <w:szCs w:val="18"/>
    </w:rPr>
  </w:style>
  <w:style w:type="paragraph" w:customStyle="1" w:styleId="20">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2">
    <w:name w:val="lm正文 Char"/>
    <w:link w:val="21"/>
    <w:qFormat/>
    <w:uiPriority w:val="0"/>
    <w:rPr>
      <w:rFonts w:ascii="宋体" w:hAnsi="宋体" w:eastAsia="宋体" w:cs="Times New Roman"/>
      <w:kern w:val="0"/>
      <w:sz w:val="24"/>
      <w:szCs w:val="24"/>
    </w:rPr>
  </w:style>
  <w:style w:type="character" w:customStyle="1" w:styleId="23">
    <w:name w:val="批注文字 Char"/>
    <w:basedOn w:val="14"/>
    <w:link w:val="6"/>
    <w:qFormat/>
    <w:uiPriority w:val="0"/>
    <w:rPr>
      <w:rFonts w:ascii="宋体" w:hAnsi="Times New Roman" w:eastAsia="宋体" w:cs="Times New Roman"/>
      <w:kern w:val="0"/>
      <w:sz w:val="24"/>
      <w:szCs w:val="24"/>
    </w:rPr>
  </w:style>
  <w:style w:type="paragraph" w:customStyle="1" w:styleId="24">
    <w:name w:val="lm表头"/>
    <w:basedOn w:val="1"/>
    <w:link w:val="25"/>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5">
    <w:name w:val="lm表头 Char"/>
    <w:link w:val="24"/>
    <w:qFormat/>
    <w:uiPriority w:val="0"/>
    <w:rPr>
      <w:rFonts w:ascii="宋体" w:hAnsi="宋体" w:eastAsia="宋体" w:cs="Times New Roman"/>
      <w:bCs/>
      <w:szCs w:val="21"/>
    </w:rPr>
  </w:style>
  <w:style w:type="paragraph" w:customStyle="1" w:styleId="26">
    <w:name w:val="样式 正文 首行缩进:  2 字符 SL CON + 首行缩进:  2 字符 + 首行缩进:  2 字符 + 首行缩..."/>
    <w:basedOn w:val="1"/>
    <w:link w:val="32"/>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7">
    <w:name w:val="样式 正文 首行缩进:  2 字符 SL CON + 首行缩进:  2 字符"/>
    <w:basedOn w:val="28"/>
    <w:link w:val="29"/>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paragraph" w:customStyle="1" w:styleId="28">
    <w:name w:val="正文 首行缩进:  2 字符 SL CON"/>
    <w:basedOn w:val="1"/>
    <w:qFormat/>
    <w:uiPriority w:val="0"/>
    <w:pPr>
      <w:widowControl/>
      <w:tabs>
        <w:tab w:val="left" w:pos="377"/>
      </w:tabs>
      <w:spacing w:line="360" w:lineRule="auto"/>
      <w:ind w:firstLine="200" w:firstLineChars="200"/>
    </w:pPr>
    <w:rPr>
      <w:rFonts w:ascii="宋体" w:hAnsi="宋体"/>
      <w:kern w:val="0"/>
      <w:sz w:val="24"/>
    </w:rPr>
  </w:style>
  <w:style w:type="character" w:customStyle="1" w:styleId="29">
    <w:name w:val="样式 正文 首行缩进:  2 字符 SL CON + 首行缩进:  2 字符 Char"/>
    <w:link w:val="27"/>
    <w:qFormat/>
    <w:uiPriority w:val="0"/>
    <w:rPr>
      <w:rFonts w:ascii="宋体" w:hAnsi="Times New Roman" w:eastAsia="宋体" w:cs="Times New Roman"/>
      <w:kern w:val="0"/>
      <w:sz w:val="28"/>
      <w:szCs w:val="20"/>
    </w:rPr>
  </w:style>
  <w:style w:type="paragraph" w:customStyle="1" w:styleId="30">
    <w:name w:val="样式 表（或图）标题"/>
    <w:basedOn w:val="1"/>
    <w:link w:val="31"/>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31">
    <w:name w:val="样式 表（或图）标题 Char"/>
    <w:link w:val="30"/>
    <w:qFormat/>
    <w:uiPriority w:val="0"/>
    <w:rPr>
      <w:rFonts w:ascii="宋体" w:hAnsi="宋体" w:eastAsia="宋体" w:cs="Times New Roman"/>
      <w:b/>
      <w:kern w:val="0"/>
      <w:szCs w:val="20"/>
    </w:rPr>
  </w:style>
  <w:style w:type="character" w:customStyle="1" w:styleId="32">
    <w:name w:val="样式 正文 首行缩进:  2 字符 SL CON + 首行缩进:  2 字符 + 首行缩进:  2 字符 + 首行缩... Char"/>
    <w:link w:val="26"/>
    <w:qFormat/>
    <w:uiPriority w:val="0"/>
    <w:rPr>
      <w:rFonts w:ascii="宋体" w:hAnsi="宋体" w:eastAsia="宋体" w:cs="Times New Roman"/>
      <w:kern w:val="0"/>
      <w:sz w:val="28"/>
      <w:szCs w:val="20"/>
    </w:rPr>
  </w:style>
  <w:style w:type="paragraph" w:customStyle="1" w:styleId="33">
    <w:name w:val="lm图例"/>
    <w:basedOn w:val="1"/>
    <w:link w:val="34"/>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4">
    <w:name w:val="lm图例 Char"/>
    <w:link w:val="33"/>
    <w:qFormat/>
    <w:uiPriority w:val="0"/>
    <w:rPr>
      <w:rFonts w:ascii="宋体" w:hAnsi="宋体" w:eastAsia="宋体" w:cs="Times New Roman"/>
    </w:rPr>
  </w:style>
  <w:style w:type="paragraph" w:customStyle="1" w:styleId="35">
    <w:name w:val="第四章图件"/>
    <w:basedOn w:val="4"/>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6">
    <w:name w:val="批注框文本 Char"/>
    <w:basedOn w:val="14"/>
    <w:link w:val="9"/>
    <w:semiHidden/>
    <w:qFormat/>
    <w:uiPriority w:val="99"/>
    <w:rPr>
      <w:rFonts w:ascii="Tahoma" w:hAnsi="Tahoma" w:eastAsia="微软雅黑" w:cs="Times New Roman"/>
      <w:kern w:val="0"/>
      <w:sz w:val="18"/>
      <w:szCs w:val="18"/>
    </w:rPr>
  </w:style>
  <w:style w:type="character" w:customStyle="1" w:styleId="37">
    <w:name w:val="页眉 Char"/>
    <w:basedOn w:val="14"/>
    <w:link w:val="11"/>
    <w:qFormat/>
    <w:uiPriority w:val="99"/>
    <w:rPr>
      <w:rFonts w:ascii="Tahoma" w:hAnsi="Tahoma" w:eastAsia="微软雅黑" w:cs="Times New Roman"/>
      <w:kern w:val="0"/>
      <w:sz w:val="18"/>
      <w:szCs w:val="18"/>
    </w:rPr>
  </w:style>
  <w:style w:type="paragraph" w:customStyle="1" w:styleId="38">
    <w:name w:val="SSEC 正文"/>
    <w:link w:val="39"/>
    <w:qFormat/>
    <w:uiPriority w:val="0"/>
    <w:pPr>
      <w:widowControl w:val="0"/>
      <w:adjustRightInd w:val="0"/>
      <w:snapToGrid w:val="0"/>
      <w:spacing w:before="0" w:after="0" w:line="331" w:lineRule="auto"/>
      <w:ind w:firstLine="200" w:firstLineChars="200"/>
      <w:jc w:val="both"/>
    </w:pPr>
    <w:rPr>
      <w:rFonts w:ascii="宋体" w:hAnsi="宋体" w:eastAsia="宋体" w:cstheme="minorBidi"/>
      <w:kern w:val="2"/>
      <w:sz w:val="24"/>
      <w:szCs w:val="24"/>
      <w:lang w:val="en-US" w:eastAsia="zh-CN" w:bidi="ar-SA"/>
    </w:rPr>
  </w:style>
  <w:style w:type="character" w:customStyle="1" w:styleId="39">
    <w:name w:val="SSEC 正文 字符"/>
    <w:basedOn w:val="14"/>
    <w:link w:val="38"/>
    <w:qFormat/>
    <w:uiPriority w:val="0"/>
    <w:rPr>
      <w:rFonts w:ascii="宋体" w:hAnsi="宋体" w:eastAsia="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75A4A7C-BDC2-420A-9B98-943D75820854}"/>
</file>

<file path=customXml/itemProps3.xml><?xml version="1.0" encoding="utf-8"?>
<ds:datastoreItem xmlns:ds="http://schemas.openxmlformats.org/officeDocument/2006/customXml" ds:itemID="{1AE8FA1A-A0CE-47F9-BBC7-E320F6FA2FDB}"/>
</file>

<file path=customXml/itemProps4.xml><?xml version="1.0" encoding="utf-8"?>
<ds:datastoreItem xmlns:ds="http://schemas.openxmlformats.org/officeDocument/2006/customXml" ds:itemID="{C60A1D98-9C80-4AB5-BE23-9C9F69DDFBAE}"/>
</file>

<file path=customXml/itemProps5.xml><?xml version="1.0" encoding="utf-8"?>
<ds:datastoreItem xmlns:ds="http://schemas.openxmlformats.org/officeDocument/2006/customXml" ds:itemID="{635617C8-2561-484B-852B-BB0E3421B93A}"/>
</file>

<file path=docProps/app.xml><?xml version="1.0" encoding="utf-8"?>
<Properties xmlns="http://schemas.openxmlformats.org/officeDocument/2006/extended-properties" xmlns:vt="http://schemas.openxmlformats.org/officeDocument/2006/docPropsVTypes">
  <Template>Normal</Template>
  <Company>Microsoft</Company>
  <Pages>5</Pages>
  <Words>621</Words>
  <Characters>3540</Characters>
  <Lines>29</Lines>
  <Paragraphs>8</Paragraphs>
  <TotalTime>2</TotalTime>
  <ScaleCrop>false</ScaleCrop>
  <LinksUpToDate>false</LinksUpToDate>
  <CharactersWithSpaces>4153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????227696</cp:lastModifiedBy>
  <cp:revision>6</cp:revision>
  <cp:lastPrinted>2020-05-26T07:56:00Z</cp:lastPrinted>
  <dcterms:created xsi:type="dcterms:W3CDTF">2019-12-23T02:03:00Z</dcterms:created>
  <dcterms:modified xsi:type="dcterms:W3CDTF">2020-11-25T01:56:26Z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y fmtid="{D5CDD505-2E9C-101B-9397-08002B2CF9AE}" pid="3" name="ContentTypeId">
    <vt:lpwstr>0x010100313989E510CC474A862876A387D6F14A</vt:lpwstr>
  </property>
</Properties>
</file>