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500" w:lineRule="exact"/>
        <w:jc w:val="center"/>
        <w:textAlignment w:val="auto"/>
        <w:outlineLvl w:val="0"/>
        <w:rPr>
          <w:rFonts w:ascii="宋体" w:hAnsi="宋体" w:eastAsia="宋体" w:cs="宋体"/>
          <w:b/>
          <w:sz w:val="44"/>
          <w:szCs w:val="44"/>
        </w:rPr>
      </w:pPr>
      <w:r>
        <w:rPr>
          <w:rFonts w:hint="eastAsia" w:ascii="宋体" w:hAnsi="宋体" w:eastAsia="宋体" w:cs="宋体"/>
          <w:b/>
          <w:sz w:val="44"/>
          <w:szCs w:val="44"/>
        </w:rPr>
        <w:t>其他需要说明的事项</w:t>
      </w:r>
    </w:p>
    <w:p>
      <w:pPr>
        <w:snapToGrid/>
        <w:spacing w:before="157" w:after="0" w:line="500" w:lineRule="exact"/>
        <w:rPr>
          <w:rFonts w:ascii="Times New Roman" w:hAnsi="Times New Roman" w:eastAsia="宋体"/>
          <w:b/>
          <w:bCs/>
          <w:sz w:val="36"/>
          <w:szCs w:val="36"/>
        </w:rPr>
      </w:pP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b/>
          <w:bCs/>
          <w:sz w:val="32"/>
          <w:szCs w:val="32"/>
        </w:rPr>
      </w:pPr>
      <w:r>
        <w:rPr>
          <w:rFonts w:ascii="Times New Roman" w:hAnsi="Times New Roman" w:eastAsia="宋体"/>
          <w:b/>
          <w:bCs/>
          <w:sz w:val="32"/>
          <w:szCs w:val="32"/>
        </w:rPr>
        <w:t>1环境保护设施设计、施工和验收过程简况</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sz w:val="28"/>
          <w:szCs w:val="28"/>
        </w:rPr>
      </w:pPr>
      <w:r>
        <w:rPr>
          <w:rFonts w:hint="eastAsia" w:ascii="Times New Roman" w:hAnsi="Times New Roman" w:eastAsia="宋体"/>
          <w:b/>
          <w:bCs/>
          <w:sz w:val="28"/>
          <w:szCs w:val="28"/>
        </w:rPr>
        <w:t>1.1设计简况</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项目环境保护设施的设计在可行性研究报告中和初步设计时均有考虑。根据本项目特点，主要工程内容为对腐蚀穿孔严重的盘二联合站至一首站原油外输管线进行局部更换改线，更换后的管线长度约6.2km。项目总投资546.1万元，环保投资43.6万元。</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hint="eastAsia" w:ascii="Times New Roman" w:hAnsi="Times New Roman" w:eastAsia="宋体"/>
          <w:b/>
          <w:bCs/>
          <w:sz w:val="28"/>
          <w:szCs w:val="28"/>
          <w:lang w:val="en-US" w:eastAsia="zh-CN"/>
        </w:rPr>
      </w:pPr>
      <w:r>
        <w:rPr>
          <w:rFonts w:ascii="Times New Roman" w:hAnsi="Times New Roman" w:eastAsia="宋体"/>
          <w:b/>
          <w:bCs/>
          <w:sz w:val="28"/>
          <w:szCs w:val="28"/>
        </w:rPr>
        <w:t>1.</w:t>
      </w:r>
      <w:r>
        <w:rPr>
          <w:rFonts w:hint="eastAsia" w:ascii="Times New Roman" w:hAnsi="Times New Roman" w:eastAsia="宋体"/>
          <w:b/>
          <w:bCs/>
          <w:sz w:val="28"/>
          <w:szCs w:val="28"/>
        </w:rPr>
        <w:t>2</w:t>
      </w:r>
      <w:r>
        <w:rPr>
          <w:rFonts w:hint="eastAsia" w:ascii="Times New Roman" w:hAnsi="Times New Roman" w:eastAsia="宋体"/>
          <w:b/>
          <w:bCs/>
          <w:sz w:val="28"/>
          <w:szCs w:val="28"/>
          <w:lang w:val="en-US" w:eastAsia="zh-CN"/>
        </w:rPr>
        <w:t>施工简况</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000000"/>
          <w:kern w:val="0"/>
          <w:sz w:val="24"/>
          <w:szCs w:val="24"/>
          <w:lang w:val="en-US" w:eastAsia="zh-CN" w:bidi="ar"/>
        </w:rPr>
        <w:t>建设单位要求施工单位严格按照合同中要求，在确保环境保护设施的建设进度和资金的保障前提下，严格落实环境影响报告表及</w:t>
      </w:r>
      <w:r>
        <w:rPr>
          <w:rFonts w:hint="eastAsia" w:ascii="Times New Roman" w:hAnsi="Times New Roman" w:eastAsia="宋体" w:cs="Times New Roman"/>
          <w:color w:val="000000"/>
          <w:kern w:val="0"/>
          <w:sz w:val="24"/>
          <w:szCs w:val="24"/>
          <w:lang w:val="en-US" w:eastAsia="zh-CN" w:bidi="ar"/>
        </w:rPr>
        <w:t>临环报告表[2019]40号</w:t>
      </w:r>
      <w:r>
        <w:rPr>
          <w:rFonts w:hint="default" w:ascii="Times New Roman" w:hAnsi="Times New Roman" w:eastAsia="宋体" w:cs="Times New Roman"/>
          <w:color w:val="000000"/>
          <w:kern w:val="0"/>
          <w:sz w:val="24"/>
          <w:szCs w:val="24"/>
          <w:lang w:val="en-US" w:eastAsia="zh-CN" w:bidi="ar"/>
        </w:rPr>
        <w:t>文中提出的生态保护工程和污染防治措施。</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b/>
          <w:bCs/>
          <w:sz w:val="28"/>
          <w:szCs w:val="28"/>
        </w:rPr>
      </w:pPr>
      <w:r>
        <w:rPr>
          <w:rFonts w:hint="eastAsia" w:ascii="Times New Roman" w:hAnsi="Times New Roman" w:eastAsia="宋体"/>
          <w:b/>
          <w:bCs/>
          <w:sz w:val="28"/>
          <w:szCs w:val="28"/>
          <w:lang w:val="en-US" w:eastAsia="zh-CN"/>
        </w:rPr>
        <w:t>1.3</w:t>
      </w:r>
      <w:r>
        <w:rPr>
          <w:rFonts w:ascii="Times New Roman" w:hAnsi="Times New Roman" w:eastAsia="宋体"/>
          <w:b/>
          <w:bCs/>
          <w:sz w:val="28"/>
          <w:szCs w:val="28"/>
        </w:rPr>
        <w:t>验收过程简况</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201</w:t>
      </w:r>
      <w:r>
        <w:rPr>
          <w:rFonts w:hint="eastAsia" w:ascii="Times New Roman" w:hAnsi="Times New Roman" w:eastAsia="宋体" w:cs="Times New Roman"/>
          <w:color w:val="000000"/>
          <w:kern w:val="0"/>
          <w:sz w:val="24"/>
          <w:szCs w:val="24"/>
          <w:lang w:val="en-US" w:eastAsia="zh-CN" w:bidi="ar"/>
        </w:rPr>
        <w:t>9</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1</w:t>
      </w:r>
      <w:r>
        <w:rPr>
          <w:rFonts w:hint="default" w:ascii="Times New Roman" w:hAnsi="Times New Roman" w:eastAsia="宋体" w:cs="Times New Roman"/>
          <w:color w:val="000000"/>
          <w:kern w:val="0"/>
          <w:sz w:val="24"/>
          <w:szCs w:val="24"/>
          <w:lang w:val="en-US" w:eastAsia="zh-CN" w:bidi="ar"/>
        </w:rPr>
        <w:t>月，胜利油田检测评价研究有限公司编制完成了《</w:t>
      </w:r>
      <w:r>
        <w:rPr>
          <w:rFonts w:hint="eastAsia" w:ascii="Times New Roman" w:hAnsi="Times New Roman" w:eastAsia="宋体" w:cs="Times New Roman"/>
          <w:color w:val="000000"/>
          <w:kern w:val="0"/>
          <w:sz w:val="24"/>
          <w:szCs w:val="24"/>
          <w:lang w:val="en-US" w:eastAsia="zh-CN" w:bidi="ar"/>
        </w:rPr>
        <w:t>临盘采油厂盘二联合站至一首站原油外输管线改造工程环境影响报告表</w:t>
      </w:r>
      <w:r>
        <w:rPr>
          <w:rFonts w:hint="default" w:ascii="Times New Roman" w:hAnsi="Times New Roman" w:eastAsia="宋体" w:cs="Times New Roman"/>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201</w:t>
      </w:r>
      <w:r>
        <w:rPr>
          <w:rFonts w:hint="eastAsia" w:ascii="Times New Roman" w:hAnsi="Times New Roman" w:eastAsia="宋体" w:cs="Times New Roman"/>
          <w:color w:val="000000"/>
          <w:kern w:val="0"/>
          <w:sz w:val="24"/>
          <w:szCs w:val="24"/>
          <w:lang w:val="en-US" w:eastAsia="zh-CN" w:bidi="ar"/>
        </w:rPr>
        <w:t>9</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3</w:t>
      </w:r>
      <w:r>
        <w:rPr>
          <w:rFonts w:hint="default" w:ascii="Times New Roman" w:hAnsi="Times New Roman" w:eastAsia="宋体" w:cs="Times New Roman"/>
          <w:color w:val="000000"/>
          <w:kern w:val="0"/>
          <w:sz w:val="24"/>
          <w:szCs w:val="24"/>
          <w:lang w:val="en-US" w:eastAsia="zh-CN" w:bidi="ar"/>
        </w:rPr>
        <w:t>月</w:t>
      </w:r>
      <w:r>
        <w:rPr>
          <w:rFonts w:hint="eastAsia" w:ascii="Times New Roman" w:hAnsi="Times New Roman" w:eastAsia="宋体" w:cs="Times New Roman"/>
          <w:color w:val="000000"/>
          <w:kern w:val="0"/>
          <w:sz w:val="24"/>
          <w:szCs w:val="24"/>
          <w:lang w:val="en-US" w:eastAsia="zh-CN" w:bidi="ar"/>
        </w:rPr>
        <w:t>11</w:t>
      </w:r>
      <w:r>
        <w:rPr>
          <w:rFonts w:hint="default" w:ascii="Times New Roman" w:hAnsi="Times New Roman" w:eastAsia="宋体" w:cs="Times New Roman"/>
          <w:color w:val="000000"/>
          <w:kern w:val="0"/>
          <w:sz w:val="24"/>
          <w:szCs w:val="24"/>
          <w:lang w:val="en-US" w:eastAsia="zh-CN" w:bidi="ar"/>
        </w:rPr>
        <w:t>日，</w:t>
      </w:r>
      <w:r>
        <w:rPr>
          <w:rFonts w:hint="eastAsia" w:ascii="Times New Roman" w:hAnsi="Times New Roman" w:eastAsia="宋体" w:cs="Times New Roman"/>
          <w:color w:val="000000"/>
          <w:kern w:val="0"/>
          <w:sz w:val="24"/>
          <w:szCs w:val="24"/>
          <w:lang w:val="en-US" w:eastAsia="zh-CN" w:bidi="ar"/>
        </w:rPr>
        <w:t>临邑县</w:t>
      </w:r>
      <w:r>
        <w:rPr>
          <w:rFonts w:hint="default" w:ascii="Times New Roman" w:hAnsi="Times New Roman" w:eastAsia="宋体" w:cs="Times New Roman"/>
          <w:color w:val="000000"/>
          <w:kern w:val="0"/>
          <w:sz w:val="24"/>
          <w:szCs w:val="24"/>
          <w:lang w:val="en-US" w:eastAsia="zh-CN" w:bidi="ar"/>
        </w:rPr>
        <w:t>环境保护局以</w:t>
      </w:r>
      <w:r>
        <w:rPr>
          <w:rFonts w:hint="eastAsia" w:ascii="Times New Roman" w:hAnsi="Times New Roman" w:eastAsia="宋体" w:cs="Times New Roman"/>
          <w:color w:val="000000"/>
          <w:kern w:val="0"/>
          <w:sz w:val="24"/>
          <w:szCs w:val="24"/>
          <w:lang w:val="en-US" w:eastAsia="zh-CN" w:bidi="ar"/>
        </w:rPr>
        <w:t>临环报告表[2019]40号</w:t>
      </w:r>
      <w:r>
        <w:rPr>
          <w:rFonts w:hint="default" w:ascii="Times New Roman" w:hAnsi="Times New Roman" w:eastAsia="宋体" w:cs="Times New Roman"/>
          <w:color w:val="000000"/>
          <w:kern w:val="0"/>
          <w:sz w:val="24"/>
          <w:szCs w:val="24"/>
          <w:lang w:val="en-US" w:eastAsia="zh-CN" w:bidi="ar"/>
        </w:rPr>
        <w:t>文对该报告表进行批复；</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201</w:t>
      </w:r>
      <w:r>
        <w:rPr>
          <w:rFonts w:hint="eastAsia" w:ascii="Times New Roman" w:hAnsi="Times New Roman" w:eastAsia="宋体" w:cs="Times New Roman"/>
          <w:color w:val="000000"/>
          <w:kern w:val="0"/>
          <w:sz w:val="24"/>
          <w:szCs w:val="24"/>
          <w:lang w:val="en-US" w:eastAsia="zh-CN" w:bidi="ar"/>
        </w:rPr>
        <w:t>9</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4</w:t>
      </w:r>
      <w:r>
        <w:rPr>
          <w:rFonts w:hint="default" w:ascii="Times New Roman" w:hAnsi="Times New Roman" w:eastAsia="宋体" w:cs="Times New Roman"/>
          <w:color w:val="000000"/>
          <w:kern w:val="0"/>
          <w:sz w:val="24"/>
          <w:szCs w:val="24"/>
          <w:lang w:val="en-US" w:eastAsia="zh-CN" w:bidi="ar"/>
        </w:rPr>
        <w:t>月</w:t>
      </w:r>
      <w:r>
        <w:rPr>
          <w:rFonts w:hint="eastAsia" w:ascii="Times New Roman" w:hAnsi="Times New Roman" w:eastAsia="宋体" w:cs="Times New Roman"/>
          <w:color w:val="000000"/>
          <w:kern w:val="0"/>
          <w:sz w:val="24"/>
          <w:szCs w:val="24"/>
          <w:lang w:val="en-US" w:eastAsia="zh-CN" w:bidi="ar"/>
        </w:rPr>
        <w:t>1</w:t>
      </w:r>
      <w:r>
        <w:rPr>
          <w:rFonts w:hint="default" w:ascii="Times New Roman" w:hAnsi="Times New Roman" w:eastAsia="宋体" w:cs="Times New Roman"/>
          <w:color w:val="000000"/>
          <w:kern w:val="0"/>
          <w:sz w:val="24"/>
          <w:szCs w:val="24"/>
          <w:lang w:val="en-US" w:eastAsia="zh-CN" w:bidi="ar"/>
        </w:rPr>
        <w:t>日，工程开工建设；</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20</w:t>
      </w:r>
      <w:r>
        <w:rPr>
          <w:rFonts w:hint="eastAsia" w:ascii="Times New Roman" w:hAnsi="Times New Roman" w:eastAsia="宋体" w:cs="Times New Roman"/>
          <w:color w:val="000000"/>
          <w:kern w:val="0"/>
          <w:sz w:val="24"/>
          <w:szCs w:val="24"/>
          <w:lang w:val="en-US" w:eastAsia="zh-CN" w:bidi="ar"/>
        </w:rPr>
        <w:t>20</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3</w:t>
      </w:r>
      <w:r>
        <w:rPr>
          <w:rFonts w:hint="default" w:ascii="Times New Roman" w:hAnsi="Times New Roman" w:eastAsia="宋体" w:cs="Times New Roman"/>
          <w:color w:val="000000"/>
          <w:kern w:val="0"/>
          <w:sz w:val="24"/>
          <w:szCs w:val="24"/>
          <w:lang w:val="en-US" w:eastAsia="zh-CN" w:bidi="ar"/>
        </w:rPr>
        <w:t>月</w:t>
      </w:r>
      <w:r>
        <w:rPr>
          <w:rFonts w:hint="eastAsia" w:ascii="Times New Roman" w:hAnsi="Times New Roman" w:eastAsia="宋体" w:cs="Times New Roman"/>
          <w:color w:val="000000"/>
          <w:kern w:val="0"/>
          <w:sz w:val="24"/>
          <w:szCs w:val="24"/>
          <w:lang w:val="en-US" w:eastAsia="zh-CN" w:bidi="ar"/>
        </w:rPr>
        <w:t>12</w:t>
      </w:r>
      <w:r>
        <w:rPr>
          <w:rFonts w:hint="default" w:ascii="Times New Roman" w:hAnsi="Times New Roman" w:eastAsia="宋体" w:cs="Times New Roman"/>
          <w:color w:val="000000"/>
          <w:kern w:val="0"/>
          <w:sz w:val="24"/>
          <w:szCs w:val="24"/>
          <w:lang w:val="en-US" w:eastAsia="zh-CN" w:bidi="ar"/>
        </w:rPr>
        <w:t>日，工程竣工；</w:t>
      </w:r>
    </w:p>
    <w:p>
      <w:pPr>
        <w:pStyle w:val="2"/>
        <w:rPr>
          <w:rFonts w:hint="default"/>
          <w:lang w:val="en-US"/>
        </w:rPr>
      </w:pPr>
      <w:r>
        <w:rPr>
          <w:rFonts w:hint="eastAsia" w:ascii="Times New Roman" w:hAnsi="Times New Roman" w:eastAsia="宋体" w:cs="Times New Roman"/>
          <w:color w:val="000000"/>
          <w:kern w:val="0"/>
          <w:sz w:val="24"/>
          <w:szCs w:val="24"/>
          <w:lang w:val="en-US" w:eastAsia="zh-CN" w:bidi="ar"/>
        </w:rPr>
        <w:t>2020年3月19日，开始调试；</w:t>
      </w:r>
    </w:p>
    <w:p>
      <w:pPr>
        <w:widowControl w:val="0"/>
        <w:spacing w:after="0" w:line="360" w:lineRule="auto"/>
        <w:ind w:firstLine="480" w:firstLineChars="200"/>
        <w:jc w:val="both"/>
        <w:rPr>
          <w:rFonts w:ascii="Times New Roman" w:hAnsi="Times New Roman" w:eastAsiaTheme="minorEastAsia"/>
          <w:color w:val="000000" w:themeColor="text1"/>
          <w:kern w:val="2"/>
          <w:sz w:val="24"/>
          <w:szCs w:val="24"/>
          <w:lang w:val="zh-CN"/>
          <w14:textFill>
            <w14:solidFill>
              <w14:schemeClr w14:val="tx1"/>
            </w14:solidFill>
          </w14:textFill>
        </w:rPr>
      </w:pPr>
      <w:r>
        <w:rPr>
          <w:rFonts w:ascii="Times New Roman" w:hAnsiTheme="minorEastAsia" w:eastAsiaTheme="minorEastAsia"/>
          <w:color w:val="000000" w:themeColor="text1"/>
          <w:kern w:val="2"/>
          <w:sz w:val="24"/>
          <w:szCs w:val="24"/>
          <w:lang w:val="zh-CN"/>
          <w14:textFill>
            <w14:solidFill>
              <w14:schemeClr w14:val="tx1"/>
            </w14:solidFill>
          </w14:textFill>
        </w:rPr>
        <w:t>根据《中华人民共和国环境保护法》、《建设项目竣工环境保护验收暂行办法》的要求，</w:t>
      </w:r>
      <w:r>
        <w:rPr>
          <w:rFonts w:ascii="Times New Roman" w:hAnsi="Times New Roman" w:eastAsiaTheme="minorEastAsia"/>
          <w:color w:val="000000" w:themeColor="text1"/>
          <w:kern w:val="2"/>
          <w:sz w:val="24"/>
          <w:szCs w:val="24"/>
          <w:lang w:val="zh-CN"/>
          <w14:textFill>
            <w14:solidFill>
              <w14:schemeClr w14:val="tx1"/>
            </w14:solidFill>
          </w14:textFill>
        </w:rPr>
        <w:t>20</w:t>
      </w:r>
      <w:r>
        <w:rPr>
          <w:rFonts w:hint="eastAsia" w:ascii="Times New Roman" w:hAnsi="Times New Roman" w:eastAsiaTheme="minorEastAsia"/>
          <w:color w:val="000000" w:themeColor="text1"/>
          <w:kern w:val="2"/>
          <w:sz w:val="24"/>
          <w:szCs w:val="24"/>
          <w:lang w:val="en-US" w:eastAsia="zh-CN"/>
          <w14:textFill>
            <w14:solidFill>
              <w14:schemeClr w14:val="tx1"/>
            </w14:solidFill>
          </w14:textFill>
        </w:rPr>
        <w:t>20</w:t>
      </w:r>
      <w:r>
        <w:rPr>
          <w:rFonts w:ascii="Times New Roman" w:hAnsiTheme="minorEastAsia" w:eastAsiaTheme="minorEastAsia"/>
          <w:color w:val="000000" w:themeColor="text1"/>
          <w:kern w:val="2"/>
          <w:sz w:val="24"/>
          <w:szCs w:val="24"/>
          <w:lang w:val="zh-CN"/>
          <w14:textFill>
            <w14:solidFill>
              <w14:schemeClr w14:val="tx1"/>
            </w14:solidFill>
          </w14:textFill>
        </w:rPr>
        <w:t>年</w:t>
      </w:r>
      <w:r>
        <w:rPr>
          <w:rFonts w:hint="eastAsia" w:ascii="Times New Roman" w:hAnsi="Times New Roman" w:eastAsiaTheme="minorEastAsia"/>
          <w:color w:val="000000" w:themeColor="text1"/>
          <w:kern w:val="2"/>
          <w:sz w:val="24"/>
          <w:szCs w:val="24"/>
          <w:lang w:val="en-US" w:eastAsia="zh-CN"/>
          <w14:textFill>
            <w14:solidFill>
              <w14:schemeClr w14:val="tx1"/>
            </w14:solidFill>
          </w14:textFill>
        </w:rPr>
        <w:t>3</w:t>
      </w:r>
      <w:r>
        <w:rPr>
          <w:rFonts w:ascii="Times New Roman" w:hAnsiTheme="minorEastAsia" w:eastAsiaTheme="minorEastAsia"/>
          <w:color w:val="000000" w:themeColor="text1"/>
          <w:kern w:val="2"/>
          <w:sz w:val="24"/>
          <w:szCs w:val="24"/>
          <w:lang w:val="zh-CN"/>
          <w14:textFill>
            <w14:solidFill>
              <w14:schemeClr w14:val="tx1"/>
            </w14:solidFill>
          </w14:textFill>
        </w:rPr>
        <w:t>月，受中国石油化工股份有限公司胜利油田分公司</w:t>
      </w:r>
      <w:r>
        <w:rPr>
          <w:rFonts w:hint="eastAsia" w:ascii="Times New Roman" w:hAnsiTheme="minorEastAsia" w:eastAsiaTheme="minorEastAsia"/>
          <w:color w:val="000000" w:themeColor="text1"/>
          <w:kern w:val="2"/>
          <w:sz w:val="24"/>
          <w:szCs w:val="24"/>
          <w:lang w:val="en-US" w:eastAsia="zh-CN"/>
          <w14:textFill>
            <w14:solidFill>
              <w14:schemeClr w14:val="tx1"/>
            </w14:solidFill>
          </w14:textFill>
        </w:rPr>
        <w:t>临盘</w:t>
      </w:r>
      <w:r>
        <w:rPr>
          <w:rFonts w:ascii="Times New Roman" w:hAnsiTheme="minorEastAsia" w:eastAsiaTheme="minorEastAsia"/>
          <w:color w:val="000000" w:themeColor="text1"/>
          <w:kern w:val="2"/>
          <w:sz w:val="24"/>
          <w:szCs w:val="24"/>
          <w:lang w:val="zh-CN"/>
          <w14:textFill>
            <w14:solidFill>
              <w14:schemeClr w14:val="tx1"/>
            </w14:solidFill>
          </w14:textFill>
        </w:rPr>
        <w:t>采油厂的委托，东营市胜丰职业卫生检测评价有限责任公司承担了该工程环境保护验收调查表的编制工作。</w:t>
      </w:r>
    </w:p>
    <w:p>
      <w:pPr>
        <w:pStyle w:val="22"/>
        <w:adjustRightInd w:val="0"/>
        <w:snapToGrid w:val="0"/>
        <w:ind w:firstLine="482" w:firstLineChars="0"/>
        <w:jc w:val="both"/>
        <w:rPr>
          <w:sz w:val="24"/>
          <w:szCs w:val="24"/>
        </w:rPr>
      </w:pPr>
      <w:r>
        <w:rPr>
          <w:rFonts w:ascii="Times New Roman" w:hAnsiTheme="minorEastAsia" w:eastAsiaTheme="minorEastAsia"/>
          <w:color w:val="000000" w:themeColor="text1"/>
          <w:sz w:val="24"/>
          <w:szCs w:val="24"/>
          <w14:textFill>
            <w14:solidFill>
              <w14:schemeClr w14:val="tx1"/>
            </w14:solidFill>
          </w14:textFill>
        </w:rPr>
        <w:t>东营市胜丰职业卫生检测评价有限责任公司于</w:t>
      </w:r>
      <w:r>
        <w:rPr>
          <w:rFonts w:ascii="Times New Roman" w:hAnsi="Times New Roman" w:eastAsiaTheme="minorEastAsia"/>
          <w:color w:val="000000" w:themeColor="text1"/>
          <w:sz w:val="24"/>
          <w:szCs w:val="24"/>
          <w14:textFill>
            <w14:solidFill>
              <w14:schemeClr w14:val="tx1"/>
            </w14:solidFill>
          </w14:textFill>
        </w:rPr>
        <w:t>20</w:t>
      </w:r>
      <w:r>
        <w:rPr>
          <w:rFonts w:hint="eastAsia" w:ascii="Times New Roman" w:hAnsi="Times New Roman" w:eastAsiaTheme="minorEastAsia"/>
          <w:color w:val="000000" w:themeColor="text1"/>
          <w:sz w:val="24"/>
          <w:szCs w:val="24"/>
          <w:lang w:val="en-US" w:eastAsia="zh-CN"/>
          <w14:textFill>
            <w14:solidFill>
              <w14:schemeClr w14:val="tx1"/>
            </w14:solidFill>
          </w14:textFill>
        </w:rPr>
        <w:t>20</w:t>
      </w:r>
      <w:r>
        <w:rPr>
          <w:rFonts w:ascii="Times New Roman" w:hAnsiTheme="minorEastAsia" w:eastAsiaTheme="minorEastAsia"/>
          <w:color w:val="000000" w:themeColor="text1"/>
          <w:sz w:val="24"/>
          <w:szCs w:val="24"/>
          <w14:textFill>
            <w14:solidFill>
              <w14:schemeClr w14:val="tx1"/>
            </w14:solidFill>
          </w14:textFill>
        </w:rPr>
        <w:t>年</w:t>
      </w:r>
      <w:r>
        <w:rPr>
          <w:rFonts w:hint="eastAsia" w:ascii="Times New Roman" w:hAnsiTheme="minorEastAsia" w:eastAsiaTheme="minorEastAsia"/>
          <w:color w:val="000000" w:themeColor="text1"/>
          <w:sz w:val="24"/>
          <w:szCs w:val="24"/>
          <w:lang w:val="en-US" w:eastAsia="zh-CN"/>
          <w14:textFill>
            <w14:solidFill>
              <w14:schemeClr w14:val="tx1"/>
            </w14:solidFill>
          </w14:textFill>
        </w:rPr>
        <w:t>4</w:t>
      </w:r>
      <w:r>
        <w:rPr>
          <w:rFonts w:ascii="Times New Roman" w:hAnsiTheme="minorEastAsia" w:eastAsiaTheme="minorEastAsia"/>
          <w:color w:val="000000" w:themeColor="text1"/>
          <w:sz w:val="24"/>
          <w:szCs w:val="24"/>
          <w14:textFill>
            <w14:solidFill>
              <w14:schemeClr w14:val="tx1"/>
            </w14:solidFill>
          </w14:textFill>
        </w:rPr>
        <w:t>月安排人员到现场进行了现场勘查和资料收集，查阅了有关文件和技术资料，查看了污染物治理和排放、环保措施的落实情况。根据调查结果，东营市胜丰职业卫生检测评价有限责任公司于</w:t>
      </w:r>
      <w:r>
        <w:rPr>
          <w:rFonts w:ascii="Times New Roman" w:hAnsi="Times New Roman" w:eastAsiaTheme="minorEastAsia"/>
          <w:color w:val="000000" w:themeColor="text1"/>
          <w:sz w:val="24"/>
          <w:szCs w:val="24"/>
          <w14:textFill>
            <w14:solidFill>
              <w14:schemeClr w14:val="tx1"/>
            </w14:solidFill>
          </w14:textFill>
        </w:rPr>
        <w:t>20</w:t>
      </w:r>
      <w:r>
        <w:rPr>
          <w:rFonts w:hint="eastAsia" w:ascii="Times New Roman" w:hAnsi="Times New Roman" w:eastAsiaTheme="minorEastAsia"/>
          <w:color w:val="000000" w:themeColor="text1"/>
          <w:sz w:val="24"/>
          <w:szCs w:val="24"/>
          <w:lang w:val="en-US" w:eastAsia="zh-CN"/>
          <w14:textFill>
            <w14:solidFill>
              <w14:schemeClr w14:val="tx1"/>
            </w14:solidFill>
          </w14:textFill>
        </w:rPr>
        <w:t>20</w:t>
      </w:r>
      <w:r>
        <w:rPr>
          <w:rFonts w:ascii="Times New Roman" w:hAnsiTheme="minorEastAsia" w:eastAsiaTheme="minorEastAsia"/>
          <w:color w:val="000000" w:themeColor="text1"/>
          <w:sz w:val="24"/>
          <w:szCs w:val="24"/>
          <w14:textFill>
            <w14:solidFill>
              <w14:schemeClr w14:val="tx1"/>
            </w14:solidFill>
          </w14:textFill>
        </w:rPr>
        <w:t>年</w:t>
      </w:r>
      <w:r>
        <w:rPr>
          <w:rFonts w:hint="eastAsia" w:ascii="Times New Roman" w:hAnsi="Times New Roman" w:eastAsiaTheme="minorEastAsia"/>
          <w:color w:val="000000" w:themeColor="text1"/>
          <w:sz w:val="24"/>
          <w:szCs w:val="24"/>
          <w:lang w:val="en-US" w:eastAsia="zh-CN"/>
          <w14:textFill>
            <w14:solidFill>
              <w14:schemeClr w14:val="tx1"/>
            </w14:solidFill>
          </w14:textFill>
        </w:rPr>
        <w:t>5</w:t>
      </w:r>
      <w:r>
        <w:rPr>
          <w:rFonts w:ascii="Times New Roman" w:hAnsiTheme="minorEastAsia" w:eastAsiaTheme="minorEastAsia"/>
          <w:color w:val="000000" w:themeColor="text1"/>
          <w:sz w:val="24"/>
          <w:szCs w:val="24"/>
          <w14:textFill>
            <w14:solidFill>
              <w14:schemeClr w14:val="tx1"/>
            </w14:solidFill>
          </w14:textFill>
        </w:rPr>
        <w:t>月编写完成了</w:t>
      </w:r>
      <w:r>
        <w:rPr>
          <w:rFonts w:hint="eastAsia"/>
          <w:bCs/>
          <w:color w:val="000000"/>
          <w:sz w:val="24"/>
        </w:rPr>
        <w:t>《</w:t>
      </w:r>
      <w:r>
        <w:rPr>
          <w:rFonts w:hint="eastAsia" w:ascii="Times New Roman" w:hAnsi="Times New Roman" w:eastAsia="宋体" w:cs="Times New Roman"/>
          <w:color w:val="000000"/>
          <w:kern w:val="0"/>
          <w:sz w:val="24"/>
          <w:szCs w:val="24"/>
          <w:lang w:val="en-US" w:eastAsia="zh-CN" w:bidi="ar"/>
        </w:rPr>
        <w:t>临盘采油厂盘二联合站至一首站原油外输管线改造工程</w:t>
      </w:r>
      <w:r>
        <w:rPr>
          <w:rFonts w:hint="eastAsia"/>
          <w:bCs/>
          <w:color w:val="000000"/>
          <w:sz w:val="24"/>
        </w:rPr>
        <w:t>竣工环境保护验收调查表》。</w:t>
      </w:r>
    </w:p>
    <w:p>
      <w:pPr>
        <w:pStyle w:val="2"/>
        <w:ind w:left="0" w:leftChars="0" w:firstLine="0" w:firstLineChars="0"/>
        <w:jc w:val="both"/>
        <w:rPr>
          <w:rFonts w:hint="default" w:ascii="Times New Roman" w:hAnsi="Times New Roman" w:eastAsia="宋体" w:cs="Times New Roman"/>
          <w:b/>
          <w:bCs/>
          <w:color w:val="000000"/>
          <w:kern w:val="0"/>
          <w:sz w:val="32"/>
          <w:szCs w:val="32"/>
          <w:lang w:val="en-US" w:eastAsia="zh-CN" w:bidi="ar"/>
        </w:rPr>
      </w:pPr>
      <w:r>
        <w:rPr>
          <w:rFonts w:hint="default" w:ascii="Times New Roman" w:hAnsi="Times New Roman" w:eastAsia="宋体" w:cs="Times New Roman"/>
          <w:b/>
          <w:bCs/>
          <w:color w:val="000000"/>
          <w:kern w:val="0"/>
          <w:sz w:val="32"/>
          <w:szCs w:val="32"/>
          <w:lang w:val="en-US" w:eastAsia="zh-CN" w:bidi="ar"/>
        </w:rPr>
        <w:t>2信息公开和公众意见反馈</w:t>
      </w:r>
    </w:p>
    <w:p>
      <w:pPr>
        <w:pStyle w:val="2"/>
        <w:ind w:left="0" w:leftChars="0" w:firstLine="0" w:firstLineChars="0"/>
        <w:jc w:val="both"/>
        <w:rPr>
          <w:rFonts w:hint="eastAsia" w:ascii="Times New Roman" w:hAnsi="Times New Roman" w:eastAsia="宋体" w:cs="Times New Roman"/>
          <w:b/>
          <w:bCs/>
          <w:color w:val="000000"/>
          <w:kern w:val="0"/>
          <w:sz w:val="28"/>
          <w:szCs w:val="28"/>
          <w:lang w:val="en-US" w:eastAsia="zh-CN" w:bidi="ar"/>
        </w:rPr>
      </w:pPr>
      <w:r>
        <w:rPr>
          <w:rFonts w:hint="eastAsia" w:ascii="Times New Roman" w:hAnsi="Times New Roman" w:eastAsia="宋体" w:cs="Times New Roman"/>
          <w:b/>
          <w:bCs/>
          <w:color w:val="000000"/>
          <w:kern w:val="0"/>
          <w:sz w:val="28"/>
          <w:szCs w:val="28"/>
          <w:lang w:val="en-US" w:eastAsia="zh-CN" w:bidi="ar"/>
        </w:rPr>
        <w:t>2.1信息公开</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宋体" w:cs="Times New Roman"/>
          <w:b w:val="0"/>
          <w:bCs w:val="0"/>
          <w:color w:val="000000"/>
          <w:kern w:val="0"/>
          <w:sz w:val="24"/>
          <w:szCs w:val="24"/>
          <w:lang w:val="en-US" w:eastAsia="zh-CN" w:bidi="ar"/>
        </w:rPr>
      </w:pPr>
      <w:r>
        <w:rPr>
          <w:rFonts w:hint="eastAsia" w:ascii="Times New Roman" w:hAnsi="Times New Roman" w:eastAsia="宋体" w:cs="Times New Roman"/>
          <w:b w:val="0"/>
          <w:bCs w:val="0"/>
          <w:color w:val="000000"/>
          <w:kern w:val="0"/>
          <w:sz w:val="24"/>
          <w:szCs w:val="24"/>
          <w:lang w:val="en-US" w:eastAsia="zh-CN" w:bidi="ar"/>
        </w:rPr>
        <w:t>2020年3月15日，胜利油田临盘采油厂对该工程的竣工日期和调试起止日期进行了网上公示（http://slof.sinopec.com/slof/）。</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eastAsia" w:ascii="Times New Roman" w:hAnsi="Times New Roman" w:eastAsia="宋体" w:cs="Times New Roman"/>
          <w:b/>
          <w:bCs/>
          <w:color w:val="000000"/>
          <w:kern w:val="0"/>
          <w:sz w:val="28"/>
          <w:szCs w:val="28"/>
          <w:lang w:val="en-US" w:eastAsia="zh-CN" w:bidi="ar"/>
        </w:rPr>
      </w:pPr>
      <w:r>
        <w:rPr>
          <w:rFonts w:hint="eastAsia" w:ascii="Times New Roman" w:hAnsi="Times New Roman" w:eastAsia="宋体" w:cs="Times New Roman"/>
          <w:b/>
          <w:bCs/>
          <w:color w:val="000000"/>
          <w:kern w:val="0"/>
          <w:sz w:val="28"/>
          <w:szCs w:val="28"/>
          <w:lang w:val="en-US" w:eastAsia="zh-CN" w:bidi="ar"/>
        </w:rPr>
        <w:t>2.2公众参与渠道</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根据本项目特点和实际建设情况，建设单位采用电话和网站回复的方式收集公众意见和建议。</w:t>
      </w:r>
    </w:p>
    <w:p>
      <w:pPr>
        <w:pStyle w:val="2"/>
        <w:ind w:left="0" w:leftChars="0" w:firstLine="0" w:firstLineChars="0"/>
        <w:jc w:val="both"/>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2.3公众意见处理</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临盘采油厂承诺会严格记录公众反馈意见或投诉、收到时间、渠道以及反馈或投诉的内容，并及时处理或解决公众意见，给出采纳与否的情况说明。</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b/>
          <w:bCs/>
          <w:sz w:val="28"/>
          <w:szCs w:val="28"/>
          <w:lang w:val="en-US" w:eastAsia="zh-CN"/>
        </w:rPr>
      </w:pPr>
      <w:r>
        <w:rPr>
          <w:rFonts w:hint="eastAsia" w:ascii="宋体" w:hAnsi="宋体" w:eastAsia="宋体" w:cs="宋体"/>
          <w:color w:val="000000"/>
          <w:kern w:val="0"/>
          <w:sz w:val="24"/>
          <w:szCs w:val="24"/>
          <w:lang w:val="en-US" w:eastAsia="zh-CN" w:bidi="ar"/>
        </w:rPr>
        <w:t>本项目建设过程、验收调查期间未收到公众意见或投诉，表明公众支持该项目的建设和运营。</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b/>
          <w:bCs/>
          <w:sz w:val="32"/>
          <w:szCs w:val="32"/>
        </w:rPr>
      </w:pPr>
      <w:r>
        <w:rPr>
          <w:rFonts w:hint="eastAsia" w:ascii="Times New Roman" w:hAnsi="Times New Roman" w:eastAsia="宋体"/>
          <w:b/>
          <w:bCs/>
          <w:sz w:val="32"/>
          <w:szCs w:val="32"/>
          <w:lang w:val="en-US" w:eastAsia="zh-CN"/>
        </w:rPr>
        <w:t>3</w:t>
      </w:r>
      <w:r>
        <w:rPr>
          <w:rFonts w:ascii="Times New Roman" w:hAnsi="Times New Roman" w:eastAsia="宋体"/>
          <w:b/>
          <w:bCs/>
          <w:sz w:val="32"/>
          <w:szCs w:val="32"/>
        </w:rPr>
        <w:t>其他环境保护措施的落实情况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b/>
          <w:bCs/>
          <w:sz w:val="28"/>
          <w:szCs w:val="28"/>
        </w:rPr>
      </w:pPr>
      <w:r>
        <w:rPr>
          <w:rFonts w:hint="eastAsia" w:ascii="Times New Roman" w:hAnsi="Times New Roman" w:eastAsia="宋体"/>
          <w:b/>
          <w:bCs/>
          <w:sz w:val="28"/>
          <w:szCs w:val="28"/>
          <w:lang w:val="en-US" w:eastAsia="zh-CN"/>
        </w:rPr>
        <w:t>3</w:t>
      </w:r>
      <w:r>
        <w:rPr>
          <w:rFonts w:ascii="Times New Roman" w:hAnsi="Times New Roman" w:eastAsia="宋体"/>
          <w:b/>
          <w:bCs/>
          <w:sz w:val="28"/>
          <w:szCs w:val="28"/>
        </w:rPr>
        <w:t>.1制度措施落实情况</w:t>
      </w:r>
    </w:p>
    <w:p>
      <w:pPr>
        <w:keepNext w:val="0"/>
        <w:keepLines w:val="0"/>
        <w:pageBreakBefore w:val="0"/>
        <w:kinsoku/>
        <w:wordWrap/>
        <w:overflowPunct/>
        <w:topLinePunct w:val="0"/>
        <w:autoSpaceDE/>
        <w:autoSpaceDN/>
        <w:bidi w:val="0"/>
        <w:adjustRightInd w:val="0"/>
        <w:snapToGrid w:val="0"/>
        <w:spacing w:after="0" w:line="360" w:lineRule="auto"/>
        <w:ind w:firstLine="482" w:firstLineChars="200"/>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3.1.1</w:t>
      </w:r>
      <w:r>
        <w:rPr>
          <w:rFonts w:hint="default" w:ascii="Times New Roman" w:hAnsi="Times New Roman" w:eastAsia="宋体" w:cs="Times New Roman"/>
          <w:b/>
          <w:bCs/>
          <w:sz w:val="24"/>
          <w:szCs w:val="24"/>
        </w:rPr>
        <w:t>环保组织机构</w:t>
      </w:r>
    </w:p>
    <w:p>
      <w:pPr>
        <w:widowControl w:val="0"/>
        <w:spacing w:after="0" w:line="360" w:lineRule="auto"/>
        <w:ind w:firstLine="480" w:firstLineChars="200"/>
        <w:jc w:val="both"/>
        <w:rPr>
          <w:rFonts w:ascii="Times New Roman" w:hAnsi="Times New Roman"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lang w:val="en-US" w:eastAsia="zh-CN"/>
          <w14:textFill>
            <w14:solidFill>
              <w14:schemeClr w14:val="tx1"/>
            </w14:solidFill>
          </w14:textFill>
        </w:rPr>
        <w:t>临盘</w:t>
      </w:r>
      <w:r>
        <w:rPr>
          <w:rFonts w:ascii="Times New Roman" w:hAnsiTheme="minorEastAsia" w:eastAsiaTheme="minorEastAsia"/>
          <w:color w:val="000000" w:themeColor="text1"/>
          <w:sz w:val="24"/>
          <w:szCs w:val="24"/>
          <w14:textFill>
            <w14:solidFill>
              <w14:schemeClr w14:val="tx1"/>
            </w14:solidFill>
          </w14:textFill>
        </w:rPr>
        <w:t>采油厂</w:t>
      </w:r>
      <w:r>
        <w:rPr>
          <w:rFonts w:ascii="Times New Roman" w:hAnsi="Times New Roman" w:eastAsiaTheme="minorEastAsia"/>
          <w:color w:val="000000" w:themeColor="text1"/>
          <w:sz w:val="24"/>
          <w:szCs w:val="24"/>
          <w14:textFill>
            <w14:solidFill>
              <w14:schemeClr w14:val="tx1"/>
            </w14:solidFill>
          </w14:textFill>
        </w:rPr>
        <w:t>QHS</w:t>
      </w:r>
      <w:r>
        <w:rPr>
          <w:rFonts w:hint="eastAsia" w:ascii="Times New Roman" w:hAnsi="Times New Roman" w:eastAsiaTheme="minorEastAsia"/>
          <w:color w:val="000000" w:themeColor="text1"/>
          <w:sz w:val="24"/>
          <w:szCs w:val="24"/>
          <w:lang w:val="en-US" w:eastAsia="zh-CN"/>
          <w14:textFill>
            <w14:solidFill>
              <w14:schemeClr w14:val="tx1"/>
            </w14:solidFill>
          </w14:textFill>
        </w:rPr>
        <w:t>S</w:t>
      </w:r>
      <w:r>
        <w:rPr>
          <w:rFonts w:ascii="Times New Roman" w:hAnsi="Times New Roman" w:eastAsiaTheme="minorEastAsia"/>
          <w:color w:val="000000" w:themeColor="text1"/>
          <w:sz w:val="24"/>
          <w:szCs w:val="24"/>
          <w14:textFill>
            <w14:solidFill>
              <w14:schemeClr w14:val="tx1"/>
            </w14:solidFill>
          </w14:textFill>
        </w:rPr>
        <w:t>E</w:t>
      </w:r>
      <w:r>
        <w:rPr>
          <w:rFonts w:ascii="Times New Roman" w:hAnsiTheme="minorEastAsia" w:eastAsiaTheme="minorEastAsia"/>
          <w:color w:val="000000" w:themeColor="text1"/>
          <w:sz w:val="24"/>
          <w:szCs w:val="24"/>
          <w14:textFill>
            <w14:solidFill>
              <w14:schemeClr w14:val="tx1"/>
            </w14:solidFill>
          </w14:textFill>
        </w:rPr>
        <w:t>管理</w:t>
      </w:r>
      <w:r>
        <w:rPr>
          <w:rFonts w:hint="eastAsia" w:ascii="Times New Roman" w:hAnsiTheme="minorEastAsia" w:eastAsiaTheme="minorEastAsia"/>
          <w:color w:val="000000" w:themeColor="text1"/>
          <w:sz w:val="24"/>
          <w:szCs w:val="24"/>
          <w:lang w:val="en-US" w:eastAsia="zh-CN"/>
          <w14:textFill>
            <w14:solidFill>
              <w14:schemeClr w14:val="tx1"/>
            </w14:solidFill>
          </w14:textFill>
        </w:rPr>
        <w:t>部</w:t>
      </w:r>
      <w:r>
        <w:rPr>
          <w:rFonts w:ascii="Times New Roman" w:hAnsiTheme="minorEastAsia" w:eastAsiaTheme="minorEastAsia"/>
          <w:color w:val="000000" w:themeColor="text1"/>
          <w:sz w:val="24"/>
          <w:szCs w:val="24"/>
          <w14:textFill>
            <w14:solidFill>
              <w14:schemeClr w14:val="tx1"/>
            </w14:solidFill>
          </w14:textFill>
        </w:rPr>
        <w:t>负责全</w:t>
      </w:r>
      <w:r>
        <w:rPr>
          <w:rFonts w:hint="eastAsia" w:ascii="Times New Roman" w:hAnsiTheme="minorEastAsia" w:eastAsiaTheme="minorEastAsia"/>
          <w:color w:val="000000" w:themeColor="text1"/>
          <w:sz w:val="24"/>
          <w:szCs w:val="24"/>
          <w:lang w:val="en-US" w:eastAsia="zh-CN"/>
          <w14:textFill>
            <w14:solidFill>
              <w14:schemeClr w14:val="tx1"/>
            </w14:solidFill>
          </w14:textFill>
        </w:rPr>
        <w:t>厂</w:t>
      </w:r>
      <w:r>
        <w:rPr>
          <w:rFonts w:ascii="Times New Roman" w:hAnsiTheme="minorEastAsia" w:eastAsiaTheme="minorEastAsia"/>
          <w:color w:val="000000" w:themeColor="text1"/>
          <w:sz w:val="24"/>
          <w:szCs w:val="24"/>
          <w14:textFill>
            <w14:solidFill>
              <w14:schemeClr w14:val="tx1"/>
            </w14:solidFill>
          </w14:textFill>
        </w:rPr>
        <w:t>环保专业技术综合管理，机关各业务部门按各自环保管理职责负责分管业务范围内的环保管理。采油厂所属各单位、直属单位按采油厂环保管理实施细则负责本单位环保管理。</w:t>
      </w:r>
    </w:p>
    <w:p>
      <w:pPr>
        <w:widowControl w:val="0"/>
        <w:spacing w:after="0" w:line="360" w:lineRule="auto"/>
        <w:ind w:firstLine="480" w:firstLineChars="200"/>
        <w:jc w:val="both"/>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在施工期，项目管理部门设置专门的环保岗位，配备一名环保专业人员，负责监督各项环保措施的落实及环保工程的检查和预验收，负责协调与环保、土地等部门的关系，以及负责有关环保文件、技术资料的收集建档。由项目经理部委托工程监理单位，监督设计单位和施工单位具体落实设计中环保工程和环境影响报告表提出环保措施的实施。</w:t>
      </w:r>
    </w:p>
    <w:p>
      <w:pPr>
        <w:widowControl w:val="0"/>
        <w:spacing w:after="0" w:line="360" w:lineRule="auto"/>
        <w:ind w:firstLine="480" w:firstLineChars="200"/>
        <w:jc w:val="both"/>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在生产运营期，由</w:t>
      </w:r>
      <w:r>
        <w:rPr>
          <w:rFonts w:hint="eastAsia" w:ascii="Times New Roman" w:hAnsiTheme="minorEastAsia" w:eastAsiaTheme="minorEastAsia"/>
          <w:color w:val="000000" w:themeColor="text1"/>
          <w:sz w:val="24"/>
          <w:szCs w:val="24"/>
          <w:lang w:val="en-US" w:eastAsia="zh-CN"/>
          <w14:textFill>
            <w14:solidFill>
              <w14:schemeClr w14:val="tx1"/>
            </w14:solidFill>
          </w14:textFill>
        </w:rPr>
        <w:t>临盘</w:t>
      </w:r>
      <w:r>
        <w:rPr>
          <w:rFonts w:ascii="Times New Roman" w:hAnsiTheme="minorEastAsia" w:eastAsiaTheme="minorEastAsia"/>
          <w:color w:val="000000" w:themeColor="text1"/>
          <w:sz w:val="24"/>
          <w:szCs w:val="24"/>
          <w14:textFill>
            <w14:solidFill>
              <w14:schemeClr w14:val="tx1"/>
            </w14:solidFill>
          </w14:textFill>
        </w:rPr>
        <w:t>采油厂</w:t>
      </w:r>
      <w:r>
        <w:rPr>
          <w:rFonts w:ascii="Times New Roman" w:hAnsi="Times New Roman" w:eastAsiaTheme="minorEastAsia"/>
          <w:color w:val="000000" w:themeColor="text1"/>
          <w:sz w:val="24"/>
          <w:szCs w:val="24"/>
          <w14:textFill>
            <w14:solidFill>
              <w14:schemeClr w14:val="tx1"/>
            </w14:solidFill>
          </w14:textFill>
        </w:rPr>
        <w:t>QHS</w:t>
      </w:r>
      <w:r>
        <w:rPr>
          <w:rFonts w:hint="eastAsia" w:ascii="Times New Roman" w:hAnsi="Times New Roman" w:eastAsiaTheme="minorEastAsia"/>
          <w:color w:val="000000" w:themeColor="text1"/>
          <w:sz w:val="24"/>
          <w:szCs w:val="24"/>
          <w:lang w:val="en-US" w:eastAsia="zh-CN"/>
          <w14:textFill>
            <w14:solidFill>
              <w14:schemeClr w14:val="tx1"/>
            </w14:solidFill>
          </w14:textFill>
        </w:rPr>
        <w:t>S</w:t>
      </w:r>
      <w:r>
        <w:rPr>
          <w:rFonts w:ascii="Times New Roman" w:hAnsi="Times New Roman" w:eastAsiaTheme="minorEastAsia"/>
          <w:color w:val="000000" w:themeColor="text1"/>
          <w:sz w:val="24"/>
          <w:szCs w:val="24"/>
          <w14:textFill>
            <w14:solidFill>
              <w14:schemeClr w14:val="tx1"/>
            </w14:solidFill>
          </w14:textFill>
        </w:rPr>
        <w:t>E</w:t>
      </w:r>
      <w:r>
        <w:rPr>
          <w:rFonts w:ascii="Times New Roman" w:hAnsiTheme="minorEastAsia" w:eastAsiaTheme="minorEastAsia"/>
          <w:color w:val="000000" w:themeColor="text1"/>
          <w:sz w:val="24"/>
          <w:szCs w:val="24"/>
          <w14:textFill>
            <w14:solidFill>
              <w14:schemeClr w14:val="tx1"/>
            </w14:solidFill>
          </w14:textFill>
        </w:rPr>
        <w:t>管理</w:t>
      </w:r>
      <w:r>
        <w:rPr>
          <w:rFonts w:hint="eastAsia" w:ascii="Times New Roman" w:hAnsiTheme="minorEastAsia" w:eastAsiaTheme="minorEastAsia"/>
          <w:color w:val="000000" w:themeColor="text1"/>
          <w:sz w:val="24"/>
          <w:szCs w:val="24"/>
          <w:lang w:val="en-US" w:eastAsia="zh-CN"/>
          <w14:textFill>
            <w14:solidFill>
              <w14:schemeClr w14:val="tx1"/>
            </w14:solidFill>
          </w14:textFill>
        </w:rPr>
        <w:t>部</w:t>
      </w:r>
      <w:r>
        <w:rPr>
          <w:rFonts w:ascii="Times New Roman" w:hAnsiTheme="minorEastAsia" w:eastAsiaTheme="minorEastAsia"/>
          <w:color w:val="000000" w:themeColor="text1"/>
          <w:sz w:val="24"/>
          <w:szCs w:val="24"/>
          <w14:textFill>
            <w14:solidFill>
              <w14:schemeClr w14:val="tx1"/>
            </w14:solidFill>
          </w14:textFill>
        </w:rPr>
        <w:t>统一负责本项目的环保管理工作，在井区内设置专职环保员，负责环保文件和技术资料的归档，协助进行环保工程的验收，负责运营期间的环境监测、事故防范和外部协调工作。</w:t>
      </w:r>
    </w:p>
    <w:p>
      <w:pPr>
        <w:keepNext w:val="0"/>
        <w:keepLines w:val="0"/>
        <w:pageBreakBefore w:val="0"/>
        <w:kinsoku/>
        <w:wordWrap/>
        <w:overflowPunct/>
        <w:topLinePunct w:val="0"/>
        <w:autoSpaceDE/>
        <w:autoSpaceDN/>
        <w:bidi w:val="0"/>
        <w:adjustRightInd w:val="0"/>
        <w:snapToGrid w:val="0"/>
        <w:spacing w:after="0" w:line="360" w:lineRule="auto"/>
        <w:ind w:firstLine="482" w:firstLineChars="200"/>
        <w:jc w:val="both"/>
        <w:textAlignment w:val="auto"/>
        <w:rPr>
          <w:rFonts w:ascii="Times New Roman" w:hAnsi="Times New Roman" w:eastAsia="宋体"/>
          <w:b/>
          <w:bCs/>
          <w:sz w:val="24"/>
          <w:szCs w:val="24"/>
        </w:rPr>
      </w:pPr>
      <w:r>
        <w:rPr>
          <w:rFonts w:hint="eastAsia" w:ascii="Times New Roman" w:hAnsi="Times New Roman" w:eastAsia="宋体"/>
          <w:b/>
          <w:bCs/>
          <w:sz w:val="24"/>
          <w:szCs w:val="24"/>
          <w:lang w:val="en-US" w:eastAsia="zh-CN"/>
        </w:rPr>
        <w:t>3.1.2</w:t>
      </w:r>
      <w:r>
        <w:rPr>
          <w:rFonts w:hint="eastAsia" w:ascii="Times New Roman" w:hAnsi="Times New Roman" w:eastAsia="宋体"/>
          <w:b/>
          <w:bCs/>
          <w:sz w:val="24"/>
          <w:szCs w:val="24"/>
        </w:rPr>
        <w:t>环境风险防范措施</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项目存在的主要环境风险事故是管线破裂造成的原油泄漏，根据应急预案，临盘采油厂组建了相应的应急抢险救援队伍，集输大队和各管理区配备了相应的环保应急物资与装备，并定期进行了应急演练。</w:t>
      </w:r>
    </w:p>
    <w:p>
      <w:pPr>
        <w:spacing w:after="0" w:line="360" w:lineRule="auto"/>
        <w:ind w:firstLine="482" w:firstLineChars="200"/>
        <w:jc w:val="both"/>
        <w:rPr>
          <w:bCs/>
          <w:sz w:val="24"/>
          <w:lang w:val="zh-CN"/>
        </w:rPr>
      </w:pPr>
      <w:r>
        <w:rPr>
          <w:rFonts w:ascii="Times New Roman" w:hAnsi="Times New Roman" w:eastAsiaTheme="minorEastAsia"/>
          <w:b/>
          <w:bCs/>
          <w:color w:val="000000" w:themeColor="text1"/>
          <w:sz w:val="24"/>
          <w:szCs w:val="24"/>
          <w14:textFill>
            <w14:solidFill>
              <w14:schemeClr w14:val="tx1"/>
            </w14:solidFill>
          </w14:textFill>
        </w:rPr>
        <w:t>3.1.3</w:t>
      </w:r>
      <w:r>
        <w:rPr>
          <w:rFonts w:ascii="Times New Roman" w:hAnsiTheme="minorEastAsia" w:eastAsiaTheme="minorEastAsia"/>
          <w:b/>
          <w:bCs/>
          <w:color w:val="000000" w:themeColor="text1"/>
          <w:sz w:val="24"/>
          <w:szCs w:val="24"/>
          <w14:textFill>
            <w14:solidFill>
              <w14:schemeClr w14:val="tx1"/>
            </w14:solidFill>
          </w14:textFill>
        </w:rPr>
        <w:t>采取的清洁生产措施</w:t>
      </w:r>
    </w:p>
    <w:p>
      <w:pPr>
        <w:spacing w:after="0" w:line="360" w:lineRule="auto"/>
        <w:ind w:firstLine="480" w:firstLineChars="200"/>
        <w:rPr>
          <w:rFonts w:hint="default"/>
        </w:rPr>
      </w:pPr>
      <w:r>
        <w:rPr>
          <w:rFonts w:hint="eastAsia" w:ascii="Times New Roman" w:hAnsiTheme="minorEastAsia" w:eastAsiaTheme="minorEastAsia"/>
          <w:color w:val="000000" w:themeColor="text1"/>
          <w:sz w:val="24"/>
          <w:szCs w:val="24"/>
          <w14:textFill>
            <w14:solidFill>
              <w14:schemeClr w14:val="tx1"/>
            </w14:solidFill>
          </w14:textFill>
        </w:rPr>
        <w:t>本</w:t>
      </w:r>
      <w:r>
        <w:rPr>
          <w:rFonts w:ascii="Times New Roman" w:hAnsiTheme="minorEastAsia" w:eastAsiaTheme="minorEastAsia"/>
          <w:color w:val="000000" w:themeColor="text1"/>
          <w:sz w:val="24"/>
          <w:szCs w:val="24"/>
          <w14:textFill>
            <w14:solidFill>
              <w14:schemeClr w14:val="tx1"/>
            </w14:solidFill>
          </w14:textFill>
        </w:rPr>
        <w:t>项目在</w:t>
      </w:r>
      <w:r>
        <w:rPr>
          <w:rFonts w:hint="eastAsia" w:ascii="Times New Roman" w:hAnsiTheme="minorEastAsia" w:eastAsiaTheme="minorEastAsia"/>
          <w:color w:val="000000" w:themeColor="text1"/>
          <w:sz w:val="24"/>
          <w:szCs w:val="24"/>
          <w:lang w:val="en-US" w:eastAsia="zh-CN"/>
          <w14:textFill>
            <w14:solidFill>
              <w14:schemeClr w14:val="tx1"/>
            </w14:solidFill>
          </w14:textFill>
        </w:rPr>
        <w:t>管线敷设</w:t>
      </w:r>
      <w:r>
        <w:rPr>
          <w:rFonts w:ascii="Times New Roman" w:hAnsiTheme="minorEastAsia" w:eastAsiaTheme="minorEastAsia"/>
          <w:color w:val="000000" w:themeColor="text1"/>
          <w:sz w:val="24"/>
          <w:szCs w:val="24"/>
          <w14:textFill>
            <w14:solidFill>
              <w14:schemeClr w14:val="tx1"/>
            </w14:solidFill>
          </w14:textFill>
        </w:rPr>
        <w:t>、</w:t>
      </w:r>
      <w:r>
        <w:rPr>
          <w:rFonts w:hint="eastAsia" w:ascii="Times New Roman" w:hAnsiTheme="minorEastAsia" w:eastAsiaTheme="minorEastAsia"/>
          <w:color w:val="000000" w:themeColor="text1"/>
          <w:sz w:val="24"/>
          <w:szCs w:val="24"/>
          <w:lang w:val="en-US" w:eastAsia="zh-CN"/>
          <w14:textFill>
            <w14:solidFill>
              <w14:schemeClr w14:val="tx1"/>
            </w14:solidFill>
          </w14:textFill>
        </w:rPr>
        <w:t>定向钻施工</w:t>
      </w:r>
      <w:bookmarkStart w:id="1" w:name="_GoBack"/>
      <w:bookmarkEnd w:id="1"/>
      <w:r>
        <w:rPr>
          <w:rFonts w:ascii="Times New Roman" w:hAnsiTheme="minorEastAsia" w:eastAsiaTheme="minorEastAsia"/>
          <w:color w:val="000000" w:themeColor="text1"/>
          <w:sz w:val="24"/>
          <w:szCs w:val="24"/>
          <w14:textFill>
            <w14:solidFill>
              <w14:schemeClr w14:val="tx1"/>
            </w14:solidFill>
          </w14:textFill>
        </w:rPr>
        <w:t>等多方面均采取了大量的清洁生产工艺装备，减少了资源、能源的消耗，削减了废弃物的产生量。按照清洁生产各项指标评定，结果说明多数指标可以达到二级以上水平，符合国家清洁生产的要求。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hint="default" w:ascii="Times New Roman" w:hAnsi="Times New Roman" w:eastAsia="宋体"/>
          <w:b/>
          <w:bCs/>
          <w:sz w:val="28"/>
          <w:szCs w:val="28"/>
          <w:lang w:val="en-US" w:eastAsia="zh-CN"/>
        </w:rPr>
      </w:pPr>
      <w:r>
        <w:rPr>
          <w:rFonts w:hint="eastAsia" w:ascii="Times New Roman" w:hAnsi="Times New Roman" w:eastAsia="宋体"/>
          <w:b/>
          <w:bCs/>
          <w:sz w:val="28"/>
          <w:szCs w:val="28"/>
          <w:lang w:val="en-US" w:eastAsia="zh-CN"/>
        </w:rPr>
        <w:t>3.2环境保护措施落实情况</w:t>
      </w:r>
    </w:p>
    <w:p>
      <w:pPr>
        <w:spacing w:after="0" w:line="360" w:lineRule="auto"/>
        <w:ind w:firstLine="723" w:firstLineChars="300"/>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3.2.1 </w:t>
      </w:r>
      <w:r>
        <w:rPr>
          <w:rFonts w:ascii="Times New Roman" w:hAnsiTheme="minorEastAsia" w:eastAsiaTheme="minorEastAsia"/>
          <w:b/>
          <w:bCs/>
          <w:color w:val="000000" w:themeColor="text1"/>
          <w:sz w:val="24"/>
          <w:szCs w:val="24"/>
          <w14:textFill>
            <w14:solidFill>
              <w14:schemeClr w14:val="tx1"/>
            </w14:solidFill>
          </w14:textFill>
        </w:rPr>
        <w:t>生态环境保护措施落实情况</w:t>
      </w:r>
    </w:p>
    <w:p>
      <w:pPr>
        <w:spacing w:after="0" w:line="360" w:lineRule="auto"/>
        <w:ind w:firstLine="480" w:firstLineChars="200"/>
        <w:jc w:val="both"/>
        <w:rPr>
          <w:rFonts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本项目主要生态环境影响是管线开挖与穿越施工需临时占地，破坏地面植被，影响生态系统结构。项目通过优化路由和施工方式，避让了敏感目标；施工期间采取了严格控制施工车辆、机械及施工人员活动范围，尽可能缩小施工作业带宽度等措施，减少了对地表的碾压，在施工结束后较好的恢复了土壤土质结构，及时恢复了原来地表的平整度。现场调查表明，施工场地的地表植被已基本恢复，周边未发现植被破坏现象，所以管线的建设对周围生态没有明显影响。</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jc w:val="both"/>
        <w:textAlignment w:val="auto"/>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3.2.2 </w:t>
      </w:r>
      <w:r>
        <w:rPr>
          <w:rFonts w:ascii="Times New Roman" w:hAnsiTheme="minorEastAsia" w:eastAsiaTheme="minorEastAsia"/>
          <w:b/>
          <w:bCs/>
          <w:color w:val="000000" w:themeColor="text1"/>
          <w:sz w:val="24"/>
          <w:szCs w:val="24"/>
          <w14:textFill>
            <w14:solidFill>
              <w14:schemeClr w14:val="tx1"/>
            </w14:solidFill>
          </w14:textFill>
        </w:rPr>
        <w:t>大气环境保护措施落实情况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imes New Roman" w:hAnsiTheme="minorEastAsia" w:eastAsiaTheme="minorEastAsia"/>
          <w:color w:val="000000" w:themeColor="text1"/>
          <w:sz w:val="24"/>
          <w:szCs w:val="24"/>
          <w:lang w:eastAsia="zh-CN"/>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施工期废气主要有来自管道开挖和运输车辆行驶产生的扬尘、施工车辆与机械排放的废气、焊接烟尘。调查发现，项目施工现场均在野外空旷地带，有利于空气扩散，且建设单位在施工期采取了洒水抑尘等必要的大气污染防治措施，项目施工期对大气环境的影响较小</w:t>
      </w:r>
      <w:r>
        <w:rPr>
          <w:rFonts w:hint="eastAsia" w:ascii="Times New Roman" w:hAnsiTheme="minorEastAsia" w:eastAsiaTheme="minorEastAsia"/>
          <w:bCs/>
          <w:sz w:val="24"/>
          <w:lang w:val="en-US" w:eastAsia="zh-CN"/>
        </w:rPr>
        <w:t>。</w:t>
      </w:r>
    </w:p>
    <w:p>
      <w:pPr>
        <w:spacing w:after="0" w:line="360" w:lineRule="auto"/>
        <w:ind w:firstLine="482"/>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3.2.3 </w:t>
      </w:r>
      <w:r>
        <w:rPr>
          <w:rFonts w:ascii="Times New Roman" w:hAnsiTheme="minorEastAsia" w:eastAsiaTheme="minorEastAsia"/>
          <w:b/>
          <w:bCs/>
          <w:color w:val="000000" w:themeColor="text1"/>
          <w:sz w:val="24"/>
          <w:szCs w:val="24"/>
          <w14:textFill>
            <w14:solidFill>
              <w14:schemeClr w14:val="tx1"/>
            </w14:solidFill>
          </w14:textFill>
        </w:rPr>
        <w:t>水环境保护措施落实情况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imes New Roman" w:hAnsiTheme="minorEastAsia" w:eastAsiaTheme="minorEastAsia"/>
          <w:color w:val="000000" w:themeColor="text1"/>
          <w:sz w:val="24"/>
          <w:szCs w:val="24"/>
          <w14:textFill>
            <w14:solidFill>
              <w14:schemeClr w14:val="tx1"/>
            </w14:solidFill>
          </w14:textFill>
        </w:rPr>
      </w:pPr>
      <w:bookmarkStart w:id="0" w:name="_Hlk14939952"/>
      <w:r>
        <w:rPr>
          <w:rFonts w:hint="eastAsia" w:ascii="Times New Roman" w:hAnsiTheme="minorEastAsia" w:eastAsiaTheme="minorEastAsia"/>
          <w:color w:val="000000" w:themeColor="text1"/>
          <w:sz w:val="24"/>
          <w:szCs w:val="24"/>
          <w14:textFill>
            <w14:solidFill>
              <w14:schemeClr w14:val="tx1"/>
            </w14:solidFill>
          </w14:textFill>
        </w:rPr>
        <w:t>本项目施工期间的水污染物主要来源于施工人员产生的生活污水、原有管道清管废水及管道试压后产生的试压水。施工人员生活废水依托周边现有的生活设施；原有管道清管和新建管道试压采用无腐蚀性的清洁水，收集后拉运至盘二联合站处理，达到《碎屑岩油藏注水水质推荐指标及分析方法》（SY/T5329-2012）相关指标要求后，用于油田的注水开发，不外排。</w:t>
      </w:r>
    </w:p>
    <w:bookmarkEnd w:id="0"/>
    <w:p>
      <w:pPr>
        <w:spacing w:after="0" w:line="360" w:lineRule="auto"/>
        <w:ind w:firstLine="482"/>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3.2.4 </w:t>
      </w:r>
      <w:r>
        <w:rPr>
          <w:rFonts w:ascii="Times New Roman" w:hAnsiTheme="minorEastAsia" w:eastAsiaTheme="minorEastAsia"/>
          <w:b/>
          <w:bCs/>
          <w:color w:val="000000" w:themeColor="text1"/>
          <w:sz w:val="24"/>
          <w:szCs w:val="24"/>
          <w14:textFill>
            <w14:solidFill>
              <w14:schemeClr w14:val="tx1"/>
            </w14:solidFill>
          </w14:textFill>
        </w:rPr>
        <w:t>声环境保护措施落实情况</w:t>
      </w:r>
    </w:p>
    <w:p>
      <w:pPr>
        <w:spacing w:after="0" w:line="360" w:lineRule="auto"/>
        <w:ind w:firstLine="480" w:firstLineChars="200"/>
        <w:rPr>
          <w:rFonts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本项目施工期噪声主要来自施工机械及运输车辆，其噪声源主要是挖掘机、吊管机、柴油发电机等施工机械及运输车辆，其源强为85dB（A）～100dB（A）。经与建设单位核实，项目施工现场设置隔声屏障，加强施工管理，控制运输车辆数量和行车密度，对机械设备定期进行维护、保养。随着施工期的结束，噪声影响随即消失。项目施工期噪声方面未接到周边居民的投诉。</w:t>
      </w:r>
    </w:p>
    <w:p>
      <w:pPr>
        <w:spacing w:after="0" w:line="360" w:lineRule="auto"/>
        <w:ind w:firstLine="482"/>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3.2.5 </w:t>
      </w:r>
      <w:r>
        <w:rPr>
          <w:rFonts w:ascii="Times New Roman" w:hAnsiTheme="minorEastAsia" w:eastAsiaTheme="minorEastAsia"/>
          <w:b/>
          <w:bCs/>
          <w:color w:val="000000" w:themeColor="text1"/>
          <w:sz w:val="24"/>
          <w:szCs w:val="24"/>
          <w14:textFill>
            <w14:solidFill>
              <w14:schemeClr w14:val="tx1"/>
            </w14:solidFill>
          </w14:textFill>
        </w:rPr>
        <w:t>固废环境和保护措施落实情况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本项目施工中的固体废物主要为施工废料、多余土方、废弃泥浆及生活垃圾。施工废料由施工单位进行回收利用，不能利用的运至环卫部门指定地点由环卫部门处理；管沟开挖、穿跨越过程产生的土方分层回填，多余土方就近平整土地；废弃泥浆采取自然干化后，覆土填埋；施工人员产生的生活垃圾经统一收集后送至当地环保部门指定地点，由环卫部门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本项目运营期间，项目管线采用密闭输送工艺，在正常情况下，管线输送过程中无污染物排放。</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eastAsia" w:ascii="Times New Roman" w:hAnsi="Times New Roman" w:eastAsia="宋体" w:cs="Times New Roman"/>
          <w:b/>
          <w:bCs/>
          <w:color w:val="000000"/>
          <w:kern w:val="0"/>
          <w:sz w:val="28"/>
          <w:szCs w:val="28"/>
          <w:lang w:val="en-US" w:eastAsia="zh-CN" w:bidi="ar"/>
        </w:rPr>
      </w:pPr>
      <w:r>
        <w:rPr>
          <w:rFonts w:hint="eastAsia" w:ascii="Times New Roman" w:hAnsi="Times New Roman" w:eastAsia="宋体" w:cs="Times New Roman"/>
          <w:b/>
          <w:bCs/>
          <w:color w:val="000000"/>
          <w:kern w:val="0"/>
          <w:sz w:val="28"/>
          <w:szCs w:val="28"/>
          <w:lang w:val="en-US" w:eastAsia="zh-CN" w:bidi="ar"/>
        </w:rPr>
        <w:t>3.3配套措施落实情况</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2" w:firstLineChars="200"/>
        <w:jc w:val="both"/>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3.3.1区域消减及淘汰落后产能</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本项目不涉及。</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2" w:firstLineChars="200"/>
        <w:jc w:val="both"/>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3.3.2防护距离控制及居民迁移</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本项目不涉及。</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2" w:firstLineChars="200"/>
        <w:jc w:val="both"/>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3.3.3其他措施</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本项目不涉及区域环境整治、相关外围工程建设等措施。</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ascii="Times New Roman" w:hAnsi="Times New Roman" w:eastAsia="宋体"/>
          <w:b/>
          <w:bCs/>
          <w:sz w:val="32"/>
          <w:szCs w:val="32"/>
        </w:rPr>
      </w:pPr>
      <w:r>
        <w:rPr>
          <w:rFonts w:hint="eastAsia" w:ascii="Times New Roman" w:hAnsi="Times New Roman" w:eastAsia="宋体"/>
          <w:b/>
          <w:bCs/>
          <w:sz w:val="32"/>
          <w:szCs w:val="32"/>
          <w:lang w:val="en-US" w:eastAsia="zh-CN"/>
        </w:rPr>
        <w:t>4</w:t>
      </w:r>
      <w:r>
        <w:rPr>
          <w:rFonts w:ascii="Times New Roman" w:hAnsi="Times New Roman" w:eastAsia="宋体"/>
          <w:b/>
          <w:bCs/>
          <w:sz w:val="32"/>
          <w:szCs w:val="32"/>
        </w:rPr>
        <w:t>整改工作情况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pPr>
      <w:r>
        <w:rPr>
          <w:rFonts w:hint="eastAsia" w:ascii="宋体" w:hAnsi="宋体" w:eastAsia="宋体" w:cs="宋体"/>
          <w:sz w:val="24"/>
          <w:szCs w:val="24"/>
          <w:lang w:val="en-US" w:eastAsia="zh-CN"/>
        </w:rPr>
        <w:t>本项目不需要整改。</w:t>
      </w:r>
    </w:p>
    <w:sectPr>
      <w:foot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MfG7OrgEAAEsD&#10;AAAOAAAAAAAAAAEAIAAAAB4BAABkcnMvZTJvRG9jLnhtbFBLBQYAAAAABgAGAFkBAAA+BQ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4B4"/>
    <w:rsid w:val="000109AF"/>
    <w:rsid w:val="00016D39"/>
    <w:rsid w:val="00064996"/>
    <w:rsid w:val="00096C84"/>
    <w:rsid w:val="0011516E"/>
    <w:rsid w:val="00117263"/>
    <w:rsid w:val="00124BDB"/>
    <w:rsid w:val="001F33D3"/>
    <w:rsid w:val="001F5C49"/>
    <w:rsid w:val="00291B66"/>
    <w:rsid w:val="002E64CF"/>
    <w:rsid w:val="00382447"/>
    <w:rsid w:val="003946FB"/>
    <w:rsid w:val="003D5486"/>
    <w:rsid w:val="0045125B"/>
    <w:rsid w:val="004B54D6"/>
    <w:rsid w:val="00514DD1"/>
    <w:rsid w:val="00590BFD"/>
    <w:rsid w:val="005D40E3"/>
    <w:rsid w:val="00683036"/>
    <w:rsid w:val="006F5AE9"/>
    <w:rsid w:val="00713C95"/>
    <w:rsid w:val="007A011F"/>
    <w:rsid w:val="007B046D"/>
    <w:rsid w:val="007E69CF"/>
    <w:rsid w:val="00842A03"/>
    <w:rsid w:val="00853DB5"/>
    <w:rsid w:val="00873568"/>
    <w:rsid w:val="008770C6"/>
    <w:rsid w:val="0088545B"/>
    <w:rsid w:val="008D3C33"/>
    <w:rsid w:val="008E608E"/>
    <w:rsid w:val="008F0127"/>
    <w:rsid w:val="00931393"/>
    <w:rsid w:val="009355E6"/>
    <w:rsid w:val="00942455"/>
    <w:rsid w:val="00945501"/>
    <w:rsid w:val="009742A9"/>
    <w:rsid w:val="009A0385"/>
    <w:rsid w:val="009E2591"/>
    <w:rsid w:val="00A76A53"/>
    <w:rsid w:val="00AD6457"/>
    <w:rsid w:val="00AF10AC"/>
    <w:rsid w:val="00B90E8C"/>
    <w:rsid w:val="00BE3360"/>
    <w:rsid w:val="00BF7DC5"/>
    <w:rsid w:val="00CD1E22"/>
    <w:rsid w:val="00CE7B0B"/>
    <w:rsid w:val="00CF50B8"/>
    <w:rsid w:val="00CF7E43"/>
    <w:rsid w:val="00D364B4"/>
    <w:rsid w:val="00D72DEF"/>
    <w:rsid w:val="00DF043E"/>
    <w:rsid w:val="00E45DCE"/>
    <w:rsid w:val="00E64B26"/>
    <w:rsid w:val="00F122F0"/>
    <w:rsid w:val="00F26AE1"/>
    <w:rsid w:val="00F6125B"/>
    <w:rsid w:val="00F72402"/>
    <w:rsid w:val="054E0867"/>
    <w:rsid w:val="0F054318"/>
    <w:rsid w:val="11713566"/>
    <w:rsid w:val="14D711A4"/>
    <w:rsid w:val="1B9969D2"/>
    <w:rsid w:val="1CD6349B"/>
    <w:rsid w:val="2F8A3B31"/>
    <w:rsid w:val="35F77A68"/>
    <w:rsid w:val="3E273C10"/>
    <w:rsid w:val="41A043F6"/>
    <w:rsid w:val="47A61A80"/>
    <w:rsid w:val="4887503C"/>
    <w:rsid w:val="4AD64253"/>
    <w:rsid w:val="5BBD7FB8"/>
    <w:rsid w:val="5D0C208B"/>
    <w:rsid w:val="5D1C7C7A"/>
    <w:rsid w:val="66290764"/>
    <w:rsid w:val="670B724E"/>
    <w:rsid w:val="6ACE6105"/>
    <w:rsid w:val="6B29722C"/>
    <w:rsid w:val="6D7C52E1"/>
    <w:rsid w:val="6F9F6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before="0" w:after="200" w:line="240" w:lineRule="auto"/>
      <w:jc w:val="left"/>
    </w:pPr>
    <w:rPr>
      <w:rFonts w:ascii="Tahoma" w:hAnsi="Tahoma" w:eastAsia="微软雅黑" w:cs="Times New Roman"/>
      <w:kern w:val="0"/>
      <w:sz w:val="22"/>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360"/>
    </w:pPr>
    <w:rPr>
      <w:rFonts w:ascii="仿宋_GB2312" w:eastAsia="仿宋_GB2312"/>
      <w:sz w:val="30"/>
    </w:rPr>
  </w:style>
  <w:style w:type="paragraph" w:styleId="4">
    <w:name w:val="Normal Indent"/>
    <w:basedOn w:val="1"/>
    <w:unhideWhenUsed/>
    <w:qFormat/>
    <w:uiPriority w:val="99"/>
    <w:pPr>
      <w:ind w:firstLine="420"/>
    </w:pPr>
    <w:rPr>
      <w:rFonts w:eastAsia="宋体"/>
      <w:kern w:val="2"/>
      <w:sz w:val="21"/>
    </w:rPr>
  </w:style>
  <w:style w:type="paragraph" w:styleId="5">
    <w:name w:val="Document Map"/>
    <w:basedOn w:val="1"/>
    <w:link w:val="15"/>
    <w:semiHidden/>
    <w:unhideWhenUsed/>
    <w:qFormat/>
    <w:uiPriority w:val="99"/>
    <w:rPr>
      <w:rFonts w:ascii="宋体" w:eastAsia="宋体"/>
      <w:sz w:val="18"/>
      <w:szCs w:val="18"/>
    </w:rPr>
  </w:style>
  <w:style w:type="paragraph" w:styleId="6">
    <w:name w:val="annotation text"/>
    <w:basedOn w:val="1"/>
    <w:link w:val="19"/>
    <w:qFormat/>
    <w:uiPriority w:val="0"/>
    <w:pPr>
      <w:tabs>
        <w:tab w:val="left" w:pos="377"/>
      </w:tabs>
      <w:adjustRightInd/>
      <w:snapToGrid/>
      <w:spacing w:after="0" w:line="360" w:lineRule="auto"/>
    </w:pPr>
    <w:rPr>
      <w:rFonts w:ascii="宋体" w:hAnsi="Times New Roman" w:eastAsia="宋体"/>
      <w:sz w:val="24"/>
      <w:szCs w:val="24"/>
    </w:rPr>
  </w:style>
  <w:style w:type="paragraph" w:styleId="7">
    <w:name w:val="Balloon Text"/>
    <w:basedOn w:val="1"/>
    <w:link w:val="31"/>
    <w:semiHidden/>
    <w:unhideWhenUsed/>
    <w:qFormat/>
    <w:uiPriority w:val="99"/>
    <w:pPr>
      <w:spacing w:after="0"/>
    </w:pPr>
    <w:rPr>
      <w:sz w:val="18"/>
      <w:szCs w:val="18"/>
    </w:rPr>
  </w:style>
  <w:style w:type="paragraph" w:styleId="8">
    <w:name w:val="footer"/>
    <w:basedOn w:val="1"/>
    <w:link w:val="14"/>
    <w:qFormat/>
    <w:uiPriority w:val="0"/>
    <w:pPr>
      <w:tabs>
        <w:tab w:val="center" w:pos="4153"/>
        <w:tab w:val="right" w:pos="8306"/>
      </w:tabs>
    </w:pPr>
    <w:rPr>
      <w:sz w:val="18"/>
    </w:rPr>
  </w:style>
  <w:style w:type="paragraph" w:styleId="9">
    <w:name w:val="header"/>
    <w:basedOn w:val="1"/>
    <w:link w:val="32"/>
    <w:semiHidden/>
    <w:unhideWhenUsed/>
    <w:qFormat/>
    <w:uiPriority w:val="99"/>
    <w:pPr>
      <w:pBdr>
        <w:bottom w:val="single" w:color="auto" w:sz="6" w:space="1"/>
      </w:pBdr>
      <w:tabs>
        <w:tab w:val="center" w:pos="4153"/>
        <w:tab w:val="right" w:pos="8306"/>
      </w:tabs>
      <w:jc w:val="center"/>
    </w:pPr>
    <w:rPr>
      <w:sz w:val="18"/>
      <w:szCs w:val="18"/>
    </w:rPr>
  </w:style>
  <w:style w:type="table" w:styleId="11">
    <w:name w:val="Table Grid"/>
    <w:basedOn w:val="10"/>
    <w:qFormat/>
    <w:uiPriority w:val="39"/>
    <w:pPr>
      <w:widowControl w:val="0"/>
      <w:spacing w:before="0" w:after="0" w:line="240" w:lineRule="auto"/>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fontstyle21"/>
    <w:basedOn w:val="12"/>
    <w:qFormat/>
    <w:uiPriority w:val="0"/>
    <w:rPr>
      <w:rFonts w:ascii="TimesNewRomanPSMT" w:hAnsi="TimesNewRomanPSMT" w:eastAsia="TimesNewRomanPSMT" w:cs="TimesNewRomanPSMT"/>
      <w:color w:val="000000"/>
      <w:sz w:val="24"/>
      <w:szCs w:val="24"/>
    </w:rPr>
  </w:style>
  <w:style w:type="character" w:customStyle="1" w:styleId="14">
    <w:name w:val="页脚 字符"/>
    <w:basedOn w:val="12"/>
    <w:link w:val="8"/>
    <w:qFormat/>
    <w:uiPriority w:val="0"/>
    <w:rPr>
      <w:rFonts w:ascii="Tahoma" w:hAnsi="Tahoma" w:eastAsia="微软雅黑" w:cs="Times New Roman"/>
      <w:kern w:val="0"/>
      <w:sz w:val="18"/>
    </w:rPr>
  </w:style>
  <w:style w:type="character" w:customStyle="1" w:styleId="15">
    <w:name w:val="文档结构图 字符"/>
    <w:basedOn w:val="12"/>
    <w:link w:val="5"/>
    <w:semiHidden/>
    <w:qFormat/>
    <w:uiPriority w:val="99"/>
    <w:rPr>
      <w:rFonts w:ascii="宋体" w:hAnsi="Tahoma" w:eastAsia="宋体" w:cs="Times New Roman"/>
      <w:kern w:val="0"/>
      <w:sz w:val="18"/>
      <w:szCs w:val="18"/>
    </w:rPr>
  </w:style>
  <w:style w:type="paragraph" w:customStyle="1" w:styleId="16">
    <w:name w:val="lm表格内文字"/>
    <w:basedOn w:val="1"/>
    <w:qFormat/>
    <w:uiPriority w:val="0"/>
    <w:pPr>
      <w:widowControl w:val="0"/>
      <w:adjustRightInd/>
      <w:snapToGrid/>
      <w:spacing w:after="0"/>
      <w:jc w:val="center"/>
      <w:textAlignment w:val="center"/>
    </w:pPr>
    <w:rPr>
      <w:rFonts w:ascii="宋体" w:hAnsi="宋体" w:eastAsia="宋体"/>
      <w:kern w:val="2"/>
      <w:sz w:val="21"/>
      <w:szCs w:val="21"/>
    </w:rPr>
  </w:style>
  <w:style w:type="paragraph" w:customStyle="1" w:styleId="17">
    <w:name w:val="lm正文"/>
    <w:basedOn w:val="1"/>
    <w:link w:val="18"/>
    <w:qFormat/>
    <w:uiPriority w:val="0"/>
    <w:pPr>
      <w:widowControl w:val="0"/>
      <w:spacing w:after="0" w:line="331" w:lineRule="auto"/>
      <w:ind w:firstLine="480" w:firstLineChars="200"/>
      <w:jc w:val="both"/>
    </w:pPr>
    <w:rPr>
      <w:rFonts w:ascii="宋体" w:hAnsi="宋体" w:eastAsia="宋体"/>
      <w:sz w:val="24"/>
      <w:szCs w:val="24"/>
    </w:rPr>
  </w:style>
  <w:style w:type="character" w:customStyle="1" w:styleId="18">
    <w:name w:val="lm正文 Char"/>
    <w:link w:val="17"/>
    <w:qFormat/>
    <w:uiPriority w:val="0"/>
    <w:rPr>
      <w:rFonts w:ascii="宋体" w:hAnsi="宋体" w:eastAsia="宋体" w:cs="Times New Roman"/>
      <w:kern w:val="0"/>
      <w:sz w:val="24"/>
      <w:szCs w:val="24"/>
    </w:rPr>
  </w:style>
  <w:style w:type="character" w:customStyle="1" w:styleId="19">
    <w:name w:val="批注文字 字符"/>
    <w:basedOn w:val="12"/>
    <w:link w:val="6"/>
    <w:qFormat/>
    <w:uiPriority w:val="0"/>
    <w:rPr>
      <w:rFonts w:ascii="宋体" w:hAnsi="Times New Roman" w:eastAsia="宋体" w:cs="Times New Roman"/>
      <w:kern w:val="0"/>
      <w:sz w:val="24"/>
      <w:szCs w:val="24"/>
    </w:rPr>
  </w:style>
  <w:style w:type="paragraph" w:customStyle="1" w:styleId="20">
    <w:name w:val="lm表头"/>
    <w:basedOn w:val="1"/>
    <w:link w:val="21"/>
    <w:qFormat/>
    <w:uiPriority w:val="0"/>
    <w:pPr>
      <w:widowControl w:val="0"/>
      <w:adjustRightInd/>
      <w:snapToGrid/>
      <w:spacing w:beforeLines="50" w:after="0" w:line="331" w:lineRule="auto"/>
      <w:jc w:val="center"/>
    </w:pPr>
    <w:rPr>
      <w:rFonts w:ascii="宋体" w:hAnsi="宋体" w:eastAsia="宋体"/>
      <w:bCs/>
      <w:kern w:val="2"/>
      <w:sz w:val="21"/>
      <w:szCs w:val="21"/>
    </w:rPr>
  </w:style>
  <w:style w:type="character" w:customStyle="1" w:styleId="21">
    <w:name w:val="lm表头 Char"/>
    <w:link w:val="20"/>
    <w:qFormat/>
    <w:uiPriority w:val="0"/>
    <w:rPr>
      <w:rFonts w:ascii="宋体" w:hAnsi="宋体" w:eastAsia="宋体" w:cs="Times New Roman"/>
      <w:bCs/>
      <w:szCs w:val="21"/>
    </w:rPr>
  </w:style>
  <w:style w:type="paragraph" w:customStyle="1" w:styleId="22">
    <w:name w:val="样式 正文 首行缩进:  2 字符 SL CON + 首行缩进:  2 字符 + 首行缩进:  2 字符 + 首行缩..."/>
    <w:basedOn w:val="1"/>
    <w:link w:val="27"/>
    <w:qFormat/>
    <w:uiPriority w:val="0"/>
    <w:pPr>
      <w:tabs>
        <w:tab w:val="left" w:pos="377"/>
      </w:tabs>
      <w:adjustRightInd/>
      <w:snapToGrid/>
      <w:spacing w:after="0" w:line="360" w:lineRule="auto"/>
      <w:ind w:firstLine="560" w:firstLineChars="200"/>
    </w:pPr>
    <w:rPr>
      <w:rFonts w:ascii="宋体" w:hAnsi="宋体" w:eastAsia="宋体"/>
      <w:sz w:val="28"/>
      <w:szCs w:val="20"/>
    </w:rPr>
  </w:style>
  <w:style w:type="paragraph" w:customStyle="1" w:styleId="23">
    <w:name w:val="样式 正文 首行缩进:  2 字符 SL CON + 首行缩进:  2 字符"/>
    <w:basedOn w:val="1"/>
    <w:link w:val="24"/>
    <w:qFormat/>
    <w:uiPriority w:val="0"/>
    <w:pPr>
      <w:tabs>
        <w:tab w:val="left" w:pos="377"/>
      </w:tabs>
      <w:adjustRightInd/>
      <w:snapToGrid/>
      <w:spacing w:after="0" w:line="360" w:lineRule="auto"/>
      <w:ind w:firstLine="200" w:firstLineChars="200"/>
    </w:pPr>
    <w:rPr>
      <w:rFonts w:ascii="宋体" w:hAnsi="Times New Roman" w:eastAsia="宋体"/>
      <w:sz w:val="28"/>
      <w:szCs w:val="20"/>
    </w:rPr>
  </w:style>
  <w:style w:type="character" w:customStyle="1" w:styleId="24">
    <w:name w:val="样式 正文 首行缩进:  2 字符 SL CON + 首行缩进:  2 字符 Char"/>
    <w:link w:val="23"/>
    <w:qFormat/>
    <w:uiPriority w:val="0"/>
    <w:rPr>
      <w:rFonts w:ascii="宋体" w:hAnsi="Times New Roman" w:eastAsia="宋体" w:cs="Times New Roman"/>
      <w:kern w:val="0"/>
      <w:sz w:val="28"/>
      <w:szCs w:val="20"/>
    </w:rPr>
  </w:style>
  <w:style w:type="paragraph" w:customStyle="1" w:styleId="25">
    <w:name w:val="样式 表（或图）标题"/>
    <w:basedOn w:val="1"/>
    <w:link w:val="26"/>
    <w:qFormat/>
    <w:uiPriority w:val="0"/>
    <w:pPr>
      <w:adjustRightInd/>
      <w:snapToGrid/>
      <w:spacing w:before="100" w:beforeAutospacing="1" w:after="0" w:line="360" w:lineRule="auto"/>
      <w:jc w:val="center"/>
    </w:pPr>
    <w:rPr>
      <w:rFonts w:ascii="宋体" w:hAnsi="宋体" w:eastAsia="宋体"/>
      <w:b/>
      <w:sz w:val="21"/>
      <w:szCs w:val="20"/>
    </w:rPr>
  </w:style>
  <w:style w:type="character" w:customStyle="1" w:styleId="26">
    <w:name w:val="样式 表（或图）标题 Char"/>
    <w:link w:val="25"/>
    <w:qFormat/>
    <w:uiPriority w:val="0"/>
    <w:rPr>
      <w:rFonts w:ascii="宋体" w:hAnsi="宋体" w:eastAsia="宋体" w:cs="Times New Roman"/>
      <w:b/>
      <w:kern w:val="0"/>
      <w:szCs w:val="20"/>
    </w:rPr>
  </w:style>
  <w:style w:type="character" w:customStyle="1" w:styleId="27">
    <w:name w:val="样式 正文 首行缩进:  2 字符 SL CON + 首行缩进:  2 字符 + 首行缩进:  2 字符 + 首行缩... Char"/>
    <w:link w:val="22"/>
    <w:qFormat/>
    <w:uiPriority w:val="0"/>
    <w:rPr>
      <w:rFonts w:ascii="宋体" w:hAnsi="宋体" w:eastAsia="宋体" w:cs="Times New Roman"/>
      <w:kern w:val="0"/>
      <w:sz w:val="28"/>
      <w:szCs w:val="20"/>
    </w:rPr>
  </w:style>
  <w:style w:type="paragraph" w:customStyle="1" w:styleId="28">
    <w:name w:val="lm图例"/>
    <w:basedOn w:val="1"/>
    <w:link w:val="29"/>
    <w:qFormat/>
    <w:uiPriority w:val="0"/>
    <w:pPr>
      <w:widowControl w:val="0"/>
      <w:adjustRightInd/>
      <w:snapToGrid/>
      <w:spacing w:beforeLines="50" w:afterLines="50" w:line="331" w:lineRule="auto"/>
      <w:jc w:val="center"/>
    </w:pPr>
    <w:rPr>
      <w:rFonts w:ascii="宋体" w:hAnsi="宋体" w:eastAsia="宋体"/>
      <w:kern w:val="2"/>
      <w:sz w:val="21"/>
    </w:rPr>
  </w:style>
  <w:style w:type="character" w:customStyle="1" w:styleId="29">
    <w:name w:val="lm图例 Char"/>
    <w:link w:val="28"/>
    <w:qFormat/>
    <w:uiPriority w:val="0"/>
    <w:rPr>
      <w:rFonts w:ascii="宋体" w:hAnsi="宋体" w:eastAsia="宋体" w:cs="Times New Roman"/>
    </w:rPr>
  </w:style>
  <w:style w:type="paragraph" w:customStyle="1" w:styleId="30">
    <w:name w:val="第四章图件"/>
    <w:basedOn w:val="4"/>
    <w:qFormat/>
    <w:uiPriority w:val="0"/>
    <w:pPr>
      <w:widowControl w:val="0"/>
      <w:tabs>
        <w:tab w:val="left" w:pos="852"/>
      </w:tabs>
      <w:adjustRightInd/>
      <w:spacing w:after="0"/>
      <w:ind w:left="420" w:firstLine="0"/>
      <w:jc w:val="center"/>
    </w:pPr>
    <w:rPr>
      <w:rFonts w:ascii="Times New Roman" w:hAnsi="Times New Roman"/>
      <w:sz w:val="24"/>
      <w:szCs w:val="24"/>
    </w:rPr>
  </w:style>
  <w:style w:type="character" w:customStyle="1" w:styleId="31">
    <w:name w:val="批注框文本 字符"/>
    <w:basedOn w:val="12"/>
    <w:link w:val="7"/>
    <w:semiHidden/>
    <w:qFormat/>
    <w:uiPriority w:val="99"/>
    <w:rPr>
      <w:rFonts w:ascii="Tahoma" w:hAnsi="Tahoma" w:eastAsia="微软雅黑" w:cs="Times New Roman"/>
      <w:kern w:val="0"/>
      <w:sz w:val="18"/>
      <w:szCs w:val="18"/>
    </w:rPr>
  </w:style>
  <w:style w:type="character" w:customStyle="1" w:styleId="32">
    <w:name w:val="页眉 字符"/>
    <w:basedOn w:val="12"/>
    <w:link w:val="9"/>
    <w:semiHidden/>
    <w:qFormat/>
    <w:uiPriority w:val="99"/>
    <w:rPr>
      <w:rFonts w:ascii="Tahoma" w:hAnsi="Tahoma" w:eastAsia="微软雅黑"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oter" Target="footer1.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customXml" Target="../customXml/item2.xml"/><Relationship Id="rId1" Type="http://schemas.openxmlformats.org/officeDocument/2006/relationships/styles" Target="styles.xml"/><Relationship Id="rId5" Type="http://schemas.openxmlformats.org/officeDocument/2006/relationships/customXml" Target="../customXml/item1.xml"/><Relationship Id="rId10" Type="http://schemas.openxmlformats.org/officeDocument/2006/relationships/customXml" Target="../customXml/item5.xml"/><Relationship Id="rId4" Type="http://schemas.openxmlformats.org/officeDocument/2006/relationships/theme" Target="theme/theme1.xml"/><Relationship Id="rId9" Type="http://schemas.openxmlformats.org/officeDocument/2006/relationships/customXml" Target="../customXml/item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454D5A-06D3-41BD-8077-805CA4EF1B31}"/>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8C0B00B2-F9E8-46B6-A538-B363159D7F4A}"/>
</file>

<file path=customXml/itemProps4.xml><?xml version="1.0" encoding="utf-8"?>
<ds:datastoreItem xmlns:ds="http://schemas.openxmlformats.org/officeDocument/2006/customXml" ds:itemID="{44BBFF63-EBE2-450C-95B4-0D25FE85981F}"/>
</file>

<file path=customXml/itemProps5.xml><?xml version="1.0" encoding="utf-8"?>
<ds:datastoreItem xmlns:ds="http://schemas.openxmlformats.org/officeDocument/2006/customXml" ds:itemID="{B048D8EE-F095-4CF1-AC8A-A2E3C1198463}"/>
</file>

<file path=docProps/app.xml><?xml version="1.0" encoding="utf-8"?>
<Properties xmlns="http://schemas.openxmlformats.org/officeDocument/2006/extended-properties" xmlns:vt="http://schemas.openxmlformats.org/officeDocument/2006/docPropsVTypes">
  <Template>Normal</Template>
  <Company>Microsoft</Company>
  <Pages>5</Pages>
  <Words>3262</Words>
  <Characters>3520</Characters>
  <Lines>17</Lines>
  <Paragraphs>5</Paragraphs>
  <TotalTime>2</TotalTime>
  <ScaleCrop>false</ScaleCrop>
  <LinksUpToDate>false</LinksUpToDate>
  <CharactersWithSpaces>3529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冥王星</cp:lastModifiedBy>
  <cp:revision>43</cp:revision>
  <dcterms:created xsi:type="dcterms:W3CDTF">2019-02-25T11:20:00Z</dcterms:created>
  <dcterms:modified xsi:type="dcterms:W3CDTF">2020-07-06T01:29:54Z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ContentTypeId">
    <vt:lpwstr>0x010100313989E510CC474A862876A387D6F14A</vt:lpwstr>
  </property>
</Properties>
</file>