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0" w:line="500" w:lineRule="exact"/>
        <w:jc w:val="center"/>
        <w:textAlignment w:val="auto"/>
        <w:outlineLvl w:val="0"/>
        <w:rPr>
          <w:rFonts w:ascii="宋体" w:hAnsi="宋体" w:eastAsia="宋体" w:cs="宋体"/>
          <w:b/>
          <w:sz w:val="44"/>
          <w:szCs w:val="44"/>
        </w:rPr>
      </w:pPr>
      <w:r>
        <w:rPr>
          <w:rFonts w:hint="eastAsia" w:ascii="宋体" w:hAnsi="宋体" w:eastAsia="宋体" w:cs="宋体"/>
          <w:b/>
          <w:sz w:val="44"/>
          <w:szCs w:val="44"/>
        </w:rPr>
        <w:t>其他需要说明的事项</w:t>
      </w:r>
    </w:p>
    <w:p>
      <w:pPr>
        <w:snapToGrid/>
        <w:spacing w:before="157" w:after="0" w:line="500" w:lineRule="exact"/>
        <w:rPr>
          <w:rFonts w:ascii="Times New Roman" w:hAnsi="Times New Roman" w:eastAsia="宋体"/>
          <w:b/>
          <w:bCs/>
          <w:sz w:val="36"/>
          <w:szCs w:val="36"/>
        </w:rPr>
      </w:pP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ascii="Times New Roman" w:hAnsi="Times New Roman" w:eastAsia="宋体"/>
          <w:b/>
          <w:bCs/>
          <w:sz w:val="32"/>
          <w:szCs w:val="32"/>
        </w:rPr>
        <w:t>1环境保护设施设计、施工和验收过程简况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sz w:val="28"/>
          <w:szCs w:val="28"/>
        </w:rPr>
      </w:pPr>
      <w:r>
        <w:rPr>
          <w:rFonts w:hint="eastAsia" w:ascii="Times New Roman" w:hAnsi="Times New Roman" w:eastAsia="宋体"/>
          <w:b/>
          <w:bCs/>
          <w:sz w:val="28"/>
          <w:szCs w:val="28"/>
        </w:rPr>
        <w:t>1.1设计简况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lang w:val="en-US"/>
        </w:rPr>
      </w:pPr>
      <w:r>
        <w:rPr>
          <w:rFonts w:hint="default" w:ascii="Times New Roman" w:hAnsi="Times New Roman" w:eastAsia="宋体" w:cs="Times New Roman"/>
          <w:color w:val="000000"/>
          <w:kern w:val="0"/>
          <w:sz w:val="24"/>
          <w:szCs w:val="24"/>
          <w:lang w:val="en-US" w:eastAsia="zh-CN" w:bidi="ar"/>
        </w:rPr>
        <w:t>本项目环境保护设施的设计在可行性研究报告中和初步设计时均有考虑。根据本项目特点，主要工程是</w:t>
      </w:r>
      <w:r>
        <w:rPr>
          <w:rFonts w:hint="default" w:ascii="Times New Roman" w:hAnsi="Times New Roman" w:eastAsia="宋体" w:cs="Times New Roman"/>
          <w:sz w:val="24"/>
          <w:szCs w:val="24"/>
        </w:rPr>
        <w:t>本项目部署新油井2口。新建采油井口装置2套，新建集油管线共</w:t>
      </w:r>
      <w:r>
        <w:rPr>
          <w:rFonts w:hint="default" w:ascii="Times New Roman" w:hAnsi="Times New Roman" w:eastAsia="宋体" w:cs="Times New Roman"/>
          <w:sz w:val="24"/>
          <w:szCs w:val="24"/>
          <w:lang w:val="en-US" w:eastAsia="zh-CN"/>
        </w:rPr>
        <w:t>0.53</w:t>
      </w:r>
      <w:r>
        <w:rPr>
          <w:rFonts w:hint="default" w:ascii="Times New Roman" w:hAnsi="Times New Roman" w:eastAsia="宋体" w:cs="Times New Roman"/>
          <w:sz w:val="24"/>
          <w:szCs w:val="24"/>
        </w:rPr>
        <w:t>km</w:t>
      </w:r>
      <w:r>
        <w:rPr>
          <w:rFonts w:hint="default" w:ascii="Times New Roman" w:hAnsi="Times New Roman" w:eastAsia="宋体" w:cs="Times New Roman"/>
          <w:sz w:val="24"/>
          <w:szCs w:val="24"/>
        </w:rPr>
        <w:t>；新建布置2座41m×41m单井井场；另外配套建设供配电、自控、通信及进井道路等相关工程</w:t>
      </w:r>
      <w:r>
        <w:rPr>
          <w:rFonts w:hint="default" w:ascii="Times New Roman" w:hAnsi="Times New Roman" w:eastAsia="宋体" w:cs="Times New Roman"/>
          <w:color w:val="000000"/>
          <w:sz w:val="24"/>
          <w:szCs w:val="20"/>
          <w:lang w:val="en-US" w:eastAsia="zh-CN"/>
        </w:rPr>
        <w:t>。</w:t>
      </w:r>
      <w:r>
        <w:rPr>
          <w:rFonts w:hint="default" w:ascii="Times New Roman" w:hAnsi="Times New Roman" w:eastAsia="宋体" w:cs="Times New Roman"/>
          <w:color w:val="000000"/>
          <w:kern w:val="0"/>
          <w:sz w:val="24"/>
          <w:szCs w:val="24"/>
          <w:lang w:val="en-US" w:eastAsia="zh-CN" w:bidi="ar"/>
        </w:rPr>
        <w:t>实际总投资为</w:t>
      </w:r>
      <w:r>
        <w:rPr>
          <w:rFonts w:hint="eastAsia" w:ascii="Times New Roman" w:hAnsi="Times New Roman" w:eastAsia="宋体" w:cs="Times New Roman"/>
          <w:color w:val="000000"/>
          <w:kern w:val="0"/>
          <w:sz w:val="24"/>
          <w:szCs w:val="24"/>
          <w:lang w:val="en-US" w:eastAsia="zh-CN" w:bidi="ar"/>
        </w:rPr>
        <w:t>1220</w:t>
      </w:r>
      <w:r>
        <w:rPr>
          <w:rFonts w:hint="default" w:ascii="Times New Roman" w:hAnsi="Times New Roman" w:eastAsia="宋体" w:cs="Times New Roman"/>
          <w:color w:val="000000"/>
          <w:kern w:val="0"/>
          <w:sz w:val="24"/>
          <w:szCs w:val="24"/>
          <w:lang w:val="en-US" w:eastAsia="zh-CN" w:bidi="ar"/>
        </w:rPr>
        <w:t>万元，实际环保投资为</w:t>
      </w:r>
      <w:r>
        <w:rPr>
          <w:rFonts w:hint="eastAsia" w:ascii="Times New Roman" w:hAnsi="Times New Roman" w:eastAsia="宋体" w:cs="Times New Roman"/>
          <w:color w:val="000000"/>
          <w:kern w:val="0"/>
          <w:sz w:val="24"/>
          <w:szCs w:val="24"/>
          <w:lang w:val="en-US" w:eastAsia="zh-CN" w:bidi="ar"/>
        </w:rPr>
        <w:t>46.7</w:t>
      </w:r>
      <w:r>
        <w:rPr>
          <w:rFonts w:hint="default" w:ascii="Times New Roman" w:hAnsi="Times New Roman" w:eastAsia="宋体" w:cs="Times New Roman"/>
          <w:color w:val="000000"/>
          <w:kern w:val="0"/>
          <w:sz w:val="24"/>
          <w:szCs w:val="24"/>
          <w:lang w:val="en-US" w:eastAsia="zh-CN" w:bidi="ar"/>
        </w:rPr>
        <w:t>万元。</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eastAsia" w:ascii="Times New Roman" w:hAnsi="Times New Roman" w:eastAsia="宋体"/>
          <w:b/>
          <w:bCs/>
          <w:sz w:val="28"/>
          <w:szCs w:val="28"/>
          <w:lang w:val="en-US" w:eastAsia="zh-CN"/>
        </w:rPr>
      </w:pPr>
      <w:r>
        <w:rPr>
          <w:rFonts w:ascii="Times New Roman" w:hAnsi="Times New Roman" w:eastAsia="宋体"/>
          <w:b/>
          <w:bCs/>
          <w:sz w:val="28"/>
          <w:szCs w:val="28"/>
        </w:rPr>
        <w:t>1.</w:t>
      </w:r>
      <w:r>
        <w:rPr>
          <w:rFonts w:hint="eastAsia" w:ascii="Times New Roman" w:hAnsi="Times New Roman" w:eastAsia="宋体"/>
          <w:b/>
          <w:bCs/>
          <w:sz w:val="28"/>
          <w:szCs w:val="28"/>
        </w:rPr>
        <w:t>2</w:t>
      </w:r>
      <w:r>
        <w:rPr>
          <w:rFonts w:hint="eastAsia" w:ascii="Times New Roman" w:hAnsi="Times New Roman" w:eastAsia="宋体"/>
          <w:b/>
          <w:bCs/>
          <w:sz w:val="28"/>
          <w:szCs w:val="28"/>
          <w:lang w:val="en-US" w:eastAsia="zh-CN"/>
        </w:rPr>
        <w:t>施工简况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000000"/>
          <w:kern w:val="0"/>
          <w:sz w:val="24"/>
          <w:szCs w:val="24"/>
          <w:lang w:val="en-US" w:eastAsia="zh-CN" w:bidi="ar"/>
        </w:rPr>
        <w:t>建设单位要求施工单位严格按照合同中要求，在确保环境保护设施的建设进度和资金的保障前提下，严格落实环境影响报告表及</w:t>
      </w:r>
      <w:r>
        <w:rPr>
          <w:rFonts w:hint="eastAsia" w:ascii="Times New Roman" w:hAnsi="Times New Roman" w:eastAsia="宋体" w:cs="Times New Roman"/>
          <w:color w:val="000000"/>
          <w:kern w:val="0"/>
          <w:sz w:val="24"/>
          <w:szCs w:val="24"/>
          <w:lang w:val="en-US" w:eastAsia="zh-CN" w:bidi="ar"/>
        </w:rPr>
        <w:t>东</w:t>
      </w:r>
      <w:r>
        <w:rPr>
          <w:rFonts w:hint="default" w:ascii="Times New Roman" w:hAnsi="Times New Roman" w:eastAsia="宋体" w:cs="Times New Roman"/>
          <w:color w:val="000000"/>
          <w:kern w:val="0"/>
          <w:sz w:val="24"/>
          <w:szCs w:val="24"/>
          <w:lang w:val="en-US" w:eastAsia="zh-CN" w:bidi="ar"/>
        </w:rPr>
        <w:t>环建审〔2018〕</w:t>
      </w:r>
      <w:r>
        <w:rPr>
          <w:rFonts w:hint="eastAsia" w:ascii="Times New Roman" w:hAnsi="Times New Roman" w:eastAsia="宋体" w:cs="Times New Roman"/>
          <w:color w:val="000000"/>
          <w:kern w:val="0"/>
          <w:sz w:val="24"/>
          <w:szCs w:val="24"/>
          <w:lang w:val="en-US" w:eastAsia="zh-CN" w:bidi="ar"/>
        </w:rPr>
        <w:t>5007</w:t>
      </w:r>
      <w:r>
        <w:rPr>
          <w:rFonts w:hint="default" w:ascii="Times New Roman" w:hAnsi="Times New Roman" w:eastAsia="宋体" w:cs="Times New Roman"/>
          <w:color w:val="000000"/>
          <w:kern w:val="0"/>
          <w:sz w:val="24"/>
          <w:szCs w:val="24"/>
          <w:lang w:val="en-US" w:eastAsia="zh-CN" w:bidi="ar"/>
        </w:rPr>
        <w:t>号文中提出的生态保护工程和污染防治措施。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1.3</w:t>
      </w:r>
      <w:r>
        <w:rPr>
          <w:rFonts w:ascii="Times New Roman" w:hAnsi="Times New Roman" w:eastAsia="宋体"/>
          <w:b/>
          <w:bCs/>
          <w:sz w:val="28"/>
          <w:szCs w:val="28"/>
        </w:rPr>
        <w:t>验收过程简况</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2018年</w:t>
      </w:r>
      <w:r>
        <w:rPr>
          <w:rFonts w:hint="eastAsia" w:ascii="Times New Roman" w:hAnsi="Times New Roman" w:eastAsia="宋体" w:cs="Times New Roman"/>
          <w:color w:val="000000"/>
          <w:kern w:val="0"/>
          <w:sz w:val="24"/>
          <w:szCs w:val="24"/>
          <w:lang w:val="en-US" w:eastAsia="zh-CN" w:bidi="ar"/>
        </w:rPr>
        <w:t>4</w:t>
      </w:r>
      <w:r>
        <w:rPr>
          <w:rFonts w:hint="default" w:ascii="Times New Roman" w:hAnsi="Times New Roman" w:eastAsia="宋体" w:cs="Times New Roman"/>
          <w:color w:val="000000"/>
          <w:kern w:val="0"/>
          <w:sz w:val="24"/>
          <w:szCs w:val="24"/>
          <w:lang w:val="en-US" w:eastAsia="zh-CN" w:bidi="ar"/>
        </w:rPr>
        <w:t>月，胜利油田森诺胜利工程有限公司编制完成了《</w:t>
      </w:r>
      <w:r>
        <w:rPr>
          <w:rFonts w:hint="default" w:ascii="Times New Roman" w:hAnsi="Times New Roman" w:eastAsia="宋体" w:cs="Times New Roman"/>
          <w:sz w:val="24"/>
          <w:szCs w:val="24"/>
          <w:lang w:val="en-US" w:eastAsia="zh-CN"/>
        </w:rPr>
        <w:t>胜坨油田坨7西沙二1-7单元3-4-斜更206等2个井区更新调整工程环境影响评价报告表</w:t>
      </w:r>
      <w:r>
        <w:rPr>
          <w:rFonts w:hint="default" w:ascii="Times New Roman" w:hAnsi="Times New Roman" w:eastAsia="宋体" w:cs="Times New Roman"/>
          <w:color w:val="000000"/>
          <w:kern w:val="0"/>
          <w:sz w:val="24"/>
          <w:szCs w:val="24"/>
          <w:lang w:val="en-US" w:eastAsia="zh-CN" w:bidi="ar"/>
        </w:rPr>
        <w:t>》；</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2018年</w:t>
      </w:r>
      <w:r>
        <w:rPr>
          <w:rFonts w:hint="eastAsia" w:ascii="Times New Roman" w:hAnsi="Times New Roman" w:eastAsia="宋体" w:cs="Times New Roman"/>
          <w:color w:val="000000"/>
          <w:kern w:val="0"/>
          <w:sz w:val="24"/>
          <w:szCs w:val="24"/>
          <w:lang w:val="en-US" w:eastAsia="zh-CN" w:bidi="ar"/>
        </w:rPr>
        <w:t>6</w:t>
      </w:r>
      <w:r>
        <w:rPr>
          <w:rFonts w:hint="default" w:ascii="Times New Roman" w:hAnsi="Times New Roman" w:eastAsia="宋体" w:cs="Times New Roman"/>
          <w:color w:val="000000"/>
          <w:kern w:val="0"/>
          <w:sz w:val="24"/>
          <w:szCs w:val="24"/>
          <w:lang w:val="en-US" w:eastAsia="zh-CN" w:bidi="ar"/>
        </w:rPr>
        <w:t>月</w:t>
      </w:r>
      <w:r>
        <w:rPr>
          <w:rFonts w:hint="eastAsia" w:ascii="Times New Roman" w:hAnsi="Times New Roman" w:eastAsia="宋体" w:cs="Times New Roman"/>
          <w:color w:val="000000"/>
          <w:kern w:val="0"/>
          <w:sz w:val="24"/>
          <w:szCs w:val="24"/>
          <w:lang w:val="en-US" w:eastAsia="zh-CN" w:bidi="ar"/>
        </w:rPr>
        <w:t>5</w:t>
      </w:r>
      <w:r>
        <w:rPr>
          <w:rFonts w:hint="default" w:ascii="Times New Roman" w:hAnsi="Times New Roman" w:eastAsia="宋体" w:cs="Times New Roman"/>
          <w:color w:val="000000"/>
          <w:kern w:val="0"/>
          <w:sz w:val="24"/>
          <w:szCs w:val="24"/>
          <w:lang w:val="en-US" w:eastAsia="zh-CN" w:bidi="ar"/>
        </w:rPr>
        <w:t>日，</w:t>
      </w:r>
      <w:r>
        <w:rPr>
          <w:rFonts w:hint="eastAsia" w:ascii="Times New Roman" w:hAnsi="Times New Roman" w:eastAsia="宋体" w:cs="Times New Roman"/>
          <w:color w:val="000000"/>
          <w:kern w:val="0"/>
          <w:sz w:val="24"/>
          <w:szCs w:val="24"/>
          <w:lang w:val="en-US" w:eastAsia="zh-CN" w:bidi="ar"/>
        </w:rPr>
        <w:t>东营市</w:t>
      </w:r>
      <w:r>
        <w:rPr>
          <w:rFonts w:hint="default" w:ascii="Times New Roman" w:hAnsi="Times New Roman" w:eastAsia="宋体" w:cs="Times New Roman"/>
          <w:color w:val="000000"/>
          <w:kern w:val="0"/>
          <w:sz w:val="24"/>
          <w:szCs w:val="24"/>
          <w:lang w:val="en-US" w:eastAsia="zh-CN" w:bidi="ar"/>
        </w:rPr>
        <w:t>环境保护局以</w:t>
      </w:r>
      <w:r>
        <w:rPr>
          <w:rFonts w:hint="eastAsia" w:ascii="Times New Roman" w:hAnsi="Times New Roman" w:eastAsia="宋体" w:cs="Times New Roman"/>
          <w:color w:val="000000"/>
          <w:kern w:val="0"/>
          <w:sz w:val="24"/>
          <w:szCs w:val="24"/>
          <w:lang w:val="en-US" w:eastAsia="zh-CN" w:bidi="ar"/>
        </w:rPr>
        <w:t>东</w:t>
      </w:r>
      <w:r>
        <w:rPr>
          <w:rFonts w:hint="default" w:ascii="Times New Roman" w:hAnsi="Times New Roman" w:eastAsia="宋体" w:cs="Times New Roman"/>
          <w:color w:val="000000"/>
          <w:kern w:val="0"/>
          <w:sz w:val="24"/>
          <w:szCs w:val="24"/>
          <w:lang w:val="en-US" w:eastAsia="zh-CN" w:bidi="ar"/>
        </w:rPr>
        <w:t>环建审〔2018〕</w:t>
      </w:r>
      <w:r>
        <w:rPr>
          <w:rFonts w:hint="eastAsia" w:ascii="Times New Roman" w:hAnsi="Times New Roman" w:eastAsia="宋体" w:cs="Times New Roman"/>
          <w:color w:val="000000"/>
          <w:kern w:val="0"/>
          <w:sz w:val="24"/>
          <w:szCs w:val="24"/>
          <w:lang w:val="en-US" w:eastAsia="zh-CN" w:bidi="ar"/>
        </w:rPr>
        <w:t>5057</w:t>
      </w:r>
      <w:r>
        <w:rPr>
          <w:rFonts w:hint="default" w:ascii="Times New Roman" w:hAnsi="Times New Roman" w:eastAsia="宋体" w:cs="Times New Roman"/>
          <w:color w:val="000000"/>
          <w:kern w:val="0"/>
          <w:sz w:val="24"/>
          <w:szCs w:val="24"/>
          <w:lang w:val="en-US" w:eastAsia="zh-CN" w:bidi="ar"/>
        </w:rPr>
        <w:t>号文对该报告表进行批复；</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2018年</w:t>
      </w:r>
      <w:r>
        <w:rPr>
          <w:rFonts w:hint="eastAsia" w:ascii="Times New Roman" w:hAnsi="Times New Roman" w:eastAsia="宋体" w:cs="Times New Roman"/>
          <w:color w:val="000000"/>
          <w:kern w:val="0"/>
          <w:sz w:val="24"/>
          <w:szCs w:val="24"/>
          <w:lang w:val="en-US" w:eastAsia="zh-CN" w:bidi="ar"/>
        </w:rPr>
        <w:t>7</w:t>
      </w:r>
      <w:r>
        <w:rPr>
          <w:rFonts w:hint="default" w:ascii="Times New Roman" w:hAnsi="Times New Roman" w:eastAsia="宋体" w:cs="Times New Roman"/>
          <w:color w:val="000000"/>
          <w:kern w:val="0"/>
          <w:sz w:val="24"/>
          <w:szCs w:val="24"/>
          <w:lang w:val="en-US" w:eastAsia="zh-CN" w:bidi="ar"/>
        </w:rPr>
        <w:t>月</w:t>
      </w:r>
      <w:r>
        <w:rPr>
          <w:rFonts w:hint="eastAsia" w:ascii="Times New Roman" w:hAnsi="Times New Roman" w:eastAsia="宋体" w:cs="Times New Roman"/>
          <w:color w:val="000000"/>
          <w:kern w:val="0"/>
          <w:sz w:val="24"/>
          <w:szCs w:val="24"/>
          <w:lang w:val="en-US" w:eastAsia="zh-CN" w:bidi="ar"/>
        </w:rPr>
        <w:t>23</w:t>
      </w:r>
      <w:r>
        <w:rPr>
          <w:rFonts w:hint="default" w:ascii="Times New Roman" w:hAnsi="Times New Roman" w:eastAsia="宋体" w:cs="Times New Roman"/>
          <w:color w:val="000000"/>
          <w:kern w:val="0"/>
          <w:sz w:val="24"/>
          <w:szCs w:val="24"/>
          <w:lang w:val="en-US" w:eastAsia="zh-CN" w:bidi="ar"/>
        </w:rPr>
        <w:t>日，工程开工建设；</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sz w:val="24"/>
          <w:szCs w:val="24"/>
        </w:rPr>
      </w:pPr>
      <w:r>
        <w:rPr>
          <w:rFonts w:hint="default" w:ascii="Times New Roman" w:hAnsi="Times New Roman" w:eastAsia="宋体" w:cs="Times New Roman"/>
          <w:color w:val="000000"/>
          <w:kern w:val="0"/>
          <w:sz w:val="24"/>
          <w:szCs w:val="24"/>
          <w:lang w:val="en-US" w:eastAsia="zh-CN" w:bidi="ar"/>
        </w:rPr>
        <w:t>201</w:t>
      </w:r>
      <w:r>
        <w:rPr>
          <w:rFonts w:hint="eastAsia" w:ascii="Times New Roman" w:hAnsi="Times New Roman" w:eastAsia="宋体" w:cs="Times New Roman"/>
          <w:color w:val="000000"/>
          <w:kern w:val="0"/>
          <w:sz w:val="24"/>
          <w:szCs w:val="24"/>
          <w:lang w:val="en-US" w:eastAsia="zh-CN" w:bidi="ar"/>
        </w:rPr>
        <w:t>9</w:t>
      </w:r>
      <w:r>
        <w:rPr>
          <w:rFonts w:hint="default" w:ascii="Times New Roman" w:hAnsi="Times New Roman" w:eastAsia="宋体" w:cs="Times New Roman"/>
          <w:color w:val="000000"/>
          <w:kern w:val="0"/>
          <w:sz w:val="24"/>
          <w:szCs w:val="24"/>
          <w:lang w:val="en-US" w:eastAsia="zh-CN" w:bidi="ar"/>
        </w:rPr>
        <w:t>年</w:t>
      </w:r>
      <w:r>
        <w:rPr>
          <w:rFonts w:hint="eastAsia" w:ascii="Times New Roman" w:hAnsi="Times New Roman" w:eastAsia="宋体" w:cs="Times New Roman"/>
          <w:color w:val="000000"/>
          <w:kern w:val="0"/>
          <w:sz w:val="24"/>
          <w:szCs w:val="24"/>
          <w:lang w:val="en-US" w:eastAsia="zh-CN" w:bidi="ar"/>
        </w:rPr>
        <w:t>1</w:t>
      </w:r>
      <w:r>
        <w:rPr>
          <w:rFonts w:hint="default" w:ascii="Times New Roman" w:hAnsi="Times New Roman" w:eastAsia="宋体" w:cs="Times New Roman"/>
          <w:color w:val="000000"/>
          <w:kern w:val="0"/>
          <w:sz w:val="24"/>
          <w:szCs w:val="24"/>
          <w:lang w:val="en-US" w:eastAsia="zh-CN" w:bidi="ar"/>
        </w:rPr>
        <w:t>月</w:t>
      </w:r>
      <w:r>
        <w:rPr>
          <w:rFonts w:hint="eastAsia" w:ascii="Times New Roman" w:hAnsi="Times New Roman" w:eastAsia="宋体" w:cs="Times New Roman"/>
          <w:color w:val="000000"/>
          <w:kern w:val="0"/>
          <w:sz w:val="24"/>
          <w:szCs w:val="24"/>
          <w:lang w:val="en-US" w:eastAsia="zh-CN" w:bidi="ar"/>
        </w:rPr>
        <w:t>16</w:t>
      </w:r>
      <w:r>
        <w:rPr>
          <w:rFonts w:hint="default" w:ascii="Times New Roman" w:hAnsi="Times New Roman" w:eastAsia="宋体" w:cs="Times New Roman"/>
          <w:color w:val="000000"/>
          <w:kern w:val="0"/>
          <w:sz w:val="24"/>
          <w:szCs w:val="24"/>
          <w:lang w:val="en-US" w:eastAsia="zh-CN" w:bidi="ar"/>
        </w:rPr>
        <w:t>日，工程竣工；</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pP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根据国家有关法律法规的要求，</w:t>
      </w:r>
      <w:r>
        <w:rPr>
          <w:rFonts w:hint="eastAsia" w:ascii="宋体" w:hAnsi="宋体" w:eastAsia="宋体" w:cs="宋体"/>
          <w:sz w:val="24"/>
        </w:rPr>
        <w:t>中国石油化工股份有限公司胜利油田分公司胜利采油厂</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于2019年</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月1</w:t>
      </w:r>
      <w:r>
        <w:rPr>
          <w:rFonts w:hint="eastAsia" w:ascii="Times New Roman" w:hAnsi="Times New Roman" w:eastAsia="宋体" w:cs="Times New Roman"/>
          <w:color w:val="000000" w:themeColor="text1"/>
          <w:kern w:val="0"/>
          <w:sz w:val="24"/>
          <w:szCs w:val="24"/>
          <w:lang w:val="en-US" w:eastAsia="zh-CN" w:bidi="ar"/>
          <w14:textFill>
            <w14:solidFill>
              <w14:schemeClr w14:val="tx1"/>
            </w14:solidFill>
          </w14:textFill>
        </w:rPr>
        <w:t>1</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日委托东营市胜丰职业卫生检测评价有限责任公司（以下简称我公司）进行该项目的竣工环保验收调查工作；</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000000"/>
          <w:kern w:val="0"/>
          <w:sz w:val="24"/>
          <w:szCs w:val="24"/>
          <w:lang w:val="en-US" w:eastAsia="zh-CN" w:bidi="ar"/>
        </w:rPr>
      </w:pPr>
      <w:r>
        <w:rPr>
          <w:rFonts w:hint="default" w:ascii="Times New Roman" w:hAnsi="Times New Roman" w:eastAsia="宋体" w:cs="Times New Roman"/>
          <w:color w:val="000000"/>
          <w:kern w:val="0"/>
          <w:sz w:val="24"/>
          <w:szCs w:val="24"/>
          <w:lang w:val="en-US" w:eastAsia="zh-CN" w:bidi="ar"/>
        </w:rPr>
        <w:t>接受委托后，我公司成立了该项目的验收调查组，收集了项目环境影响报告表、报告表批复文件等有关的资料，派有关人员到项目开发区域进行了现场踏勘，在此基础上编制了环境影响调查方案；并于201</w:t>
      </w:r>
      <w:r>
        <w:rPr>
          <w:rFonts w:hint="eastAsia" w:ascii="Times New Roman" w:hAnsi="Times New Roman" w:eastAsia="宋体" w:cs="Times New Roman"/>
          <w:color w:val="000000"/>
          <w:kern w:val="0"/>
          <w:sz w:val="24"/>
          <w:szCs w:val="24"/>
          <w:lang w:val="en-US" w:eastAsia="zh-CN" w:bidi="ar"/>
        </w:rPr>
        <w:t>9</w:t>
      </w:r>
      <w:r>
        <w:rPr>
          <w:rFonts w:hint="default" w:ascii="Times New Roman" w:hAnsi="Times New Roman" w:eastAsia="宋体" w:cs="Times New Roman"/>
          <w:color w:val="000000"/>
          <w:kern w:val="0"/>
          <w:sz w:val="24"/>
          <w:szCs w:val="24"/>
          <w:lang w:val="en-US" w:eastAsia="zh-CN" w:bidi="ar"/>
        </w:rPr>
        <w:t>年</w:t>
      </w:r>
      <w:r>
        <w:rPr>
          <w:rFonts w:hint="eastAsia" w:ascii="Times New Roman" w:hAnsi="Times New Roman" w:eastAsia="宋体" w:cs="Times New Roman"/>
          <w:color w:val="000000"/>
          <w:kern w:val="0"/>
          <w:sz w:val="24"/>
          <w:szCs w:val="24"/>
          <w:lang w:val="en-US" w:eastAsia="zh-CN" w:bidi="ar"/>
        </w:rPr>
        <w:t>2</w:t>
      </w:r>
      <w:r>
        <w:rPr>
          <w:rFonts w:hint="default" w:ascii="Times New Roman" w:hAnsi="Times New Roman" w:eastAsia="宋体" w:cs="Times New Roman"/>
          <w:color w:val="000000"/>
          <w:kern w:val="0"/>
          <w:sz w:val="24"/>
          <w:szCs w:val="24"/>
          <w:lang w:val="en-US" w:eastAsia="zh-CN" w:bidi="ar"/>
        </w:rPr>
        <w:t>月进行了现场调查。根据调查结果，于2019年</w:t>
      </w:r>
      <w:r>
        <w:rPr>
          <w:rFonts w:hint="eastAsia" w:ascii="Times New Roman" w:hAnsi="Times New Roman" w:eastAsia="宋体" w:cs="Times New Roman"/>
          <w:color w:val="000000"/>
          <w:kern w:val="0"/>
          <w:sz w:val="24"/>
          <w:szCs w:val="24"/>
          <w:lang w:val="en-US" w:eastAsia="zh-CN" w:bidi="ar"/>
        </w:rPr>
        <w:t>9</w:t>
      </w:r>
      <w:r>
        <w:rPr>
          <w:rFonts w:hint="default" w:ascii="Times New Roman" w:hAnsi="Times New Roman" w:eastAsia="宋体" w:cs="Times New Roman"/>
          <w:color w:val="000000"/>
          <w:kern w:val="0"/>
          <w:sz w:val="24"/>
          <w:szCs w:val="24"/>
          <w:lang w:val="en-US" w:eastAsia="zh-CN" w:bidi="ar"/>
        </w:rPr>
        <w:t>月编制完成了《</w:t>
      </w:r>
      <w:r>
        <w:rPr>
          <w:rFonts w:hint="default" w:ascii="Times New Roman" w:hAnsi="Times New Roman" w:eastAsia="宋体" w:cs="Times New Roman"/>
          <w:sz w:val="24"/>
          <w:szCs w:val="24"/>
          <w:lang w:val="en-US" w:eastAsia="zh-CN"/>
        </w:rPr>
        <w:t>胜坨油田坨7西沙二1-7单元3-4-斜更206等2个井区更新调整工程</w:t>
      </w:r>
      <w:r>
        <w:rPr>
          <w:rFonts w:hint="default" w:ascii="Times New Roman" w:hAnsi="Times New Roman" w:eastAsia="宋体" w:cs="Times New Roman"/>
          <w:color w:val="000000"/>
          <w:kern w:val="0"/>
          <w:sz w:val="24"/>
          <w:szCs w:val="24"/>
          <w:lang w:val="en-US" w:eastAsia="zh-CN" w:bidi="ar"/>
        </w:rPr>
        <w:t>竣工环境保护设施验收调查报告》。</w:t>
      </w:r>
    </w:p>
    <w:p>
      <w:pPr>
        <w:pStyle w:val="2"/>
        <w:ind w:left="0" w:leftChars="0" w:firstLine="0" w:firstLineChars="0"/>
        <w:jc w:val="both"/>
        <w:rPr>
          <w:rFonts w:hint="default" w:ascii="Times New Roman" w:hAnsi="Times New Roman" w:eastAsia="宋体" w:cs="Times New Roman"/>
          <w:b/>
          <w:bCs/>
          <w:color w:val="000000"/>
          <w:kern w:val="0"/>
          <w:sz w:val="32"/>
          <w:szCs w:val="32"/>
          <w:lang w:val="en-US" w:eastAsia="zh-CN" w:bidi="ar"/>
        </w:rPr>
      </w:pPr>
      <w:r>
        <w:rPr>
          <w:rFonts w:hint="default" w:ascii="Times New Roman" w:hAnsi="Times New Roman" w:eastAsia="宋体" w:cs="Times New Roman"/>
          <w:b/>
          <w:bCs/>
          <w:color w:val="000000"/>
          <w:kern w:val="0"/>
          <w:sz w:val="32"/>
          <w:szCs w:val="32"/>
          <w:lang w:val="en-US" w:eastAsia="zh-CN" w:bidi="ar"/>
        </w:rPr>
        <w:t>2信息公开和公众意见反馈</w:t>
      </w:r>
    </w:p>
    <w:p>
      <w:pPr>
        <w:pStyle w:val="2"/>
        <w:ind w:left="0" w:leftChars="0" w:firstLine="0" w:firstLineChars="0"/>
        <w:jc w:val="both"/>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2.1信息公开</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b w:val="0"/>
          <w:bCs w:val="0"/>
          <w:color w:val="000000"/>
          <w:kern w:val="0"/>
          <w:sz w:val="24"/>
          <w:szCs w:val="24"/>
          <w:lang w:val="en-US" w:eastAsia="zh-CN" w:bidi="ar"/>
        </w:rPr>
      </w:pPr>
      <w:r>
        <w:rPr>
          <w:rFonts w:hint="eastAsia" w:ascii="Times New Roman" w:hAnsi="Times New Roman" w:eastAsia="宋体" w:cs="Times New Roman"/>
          <w:b w:val="0"/>
          <w:bCs w:val="0"/>
          <w:color w:val="000000"/>
          <w:kern w:val="0"/>
          <w:sz w:val="24"/>
          <w:szCs w:val="24"/>
          <w:lang w:val="en-US" w:eastAsia="zh-CN" w:bidi="ar"/>
        </w:rPr>
        <w:t>2019年6月17日，</w:t>
      </w:r>
      <w:r>
        <w:rPr>
          <w:rFonts w:hint="eastAsia" w:ascii="宋体" w:hAnsi="宋体" w:eastAsia="宋体" w:cs="宋体"/>
          <w:sz w:val="24"/>
        </w:rPr>
        <w:t>中国石油化工股份有限公司胜利油田分公司胜利采油厂</w:t>
      </w:r>
      <w:r>
        <w:rPr>
          <w:rFonts w:hint="eastAsia" w:ascii="Times New Roman" w:hAnsi="Times New Roman" w:eastAsia="宋体" w:cs="Times New Roman"/>
          <w:b w:val="0"/>
          <w:bCs w:val="0"/>
          <w:color w:val="000000"/>
          <w:kern w:val="0"/>
          <w:sz w:val="24"/>
          <w:szCs w:val="24"/>
          <w:lang w:val="en-US" w:eastAsia="zh-CN" w:bidi="ar"/>
        </w:rPr>
        <w:t>对该工程的竣工日期和调试起止日期进行了网上公示</w:t>
      </w: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w:t>
      </w:r>
      <w:r>
        <w:rPr>
          <w:rFonts w:hint="default" w:ascii="Times New Roman" w:hAnsi="Times New Roman" w:eastAsia="宋体" w:cs="Times New Roman"/>
          <w:color w:val="000000" w:themeColor="text1"/>
          <w:kern w:val="0"/>
          <w:sz w:val="24"/>
          <w:szCs w:val="24"/>
          <w:lang w:val="en-US" w:eastAsia="zh-CN" w:bidi="ar"/>
          <w14:textFill>
            <w14:solidFill>
              <w14:schemeClr w14:val="tx1"/>
            </w14:solidFill>
          </w14:textFill>
        </w:rPr>
        <w:t>10.2.133.176/sites/slof/</w:t>
      </w:r>
      <w:r>
        <w:rPr>
          <w:rFonts w:hint="eastAsia" w:ascii="Times New Roman" w:hAnsi="Times New Roman" w:eastAsia="宋体" w:cs="Times New Roman"/>
          <w:b w:val="0"/>
          <w:bCs w:val="0"/>
          <w:color w:val="000000" w:themeColor="text1"/>
          <w:kern w:val="0"/>
          <w:sz w:val="24"/>
          <w:szCs w:val="24"/>
          <w:lang w:val="en-US" w:eastAsia="zh-CN" w:bidi="ar"/>
          <w14:textFill>
            <w14:solidFill>
              <w14:schemeClr w14:val="tx1"/>
            </w14:solidFill>
          </w14:textFill>
        </w:rPr>
        <w:t>）。</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2.2公众参与渠道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根据本项目特点和实际建设情况，建设单位采用电话和网站回复的方式收集公众意见和建议。</w:t>
      </w:r>
    </w:p>
    <w:p>
      <w:pPr>
        <w:pStyle w:val="2"/>
        <w:ind w:left="0" w:leftChars="0" w:firstLine="0" w:firstLineChars="0"/>
        <w:jc w:val="both"/>
        <w:rPr>
          <w:rFonts w:hint="default" w:ascii="Times New Roman" w:hAnsi="Times New Roman" w:eastAsia="宋体" w:cs="Times New Roman"/>
          <w:b/>
          <w:bCs/>
          <w:sz w:val="28"/>
          <w:szCs w:val="28"/>
          <w:lang w:val="en-US" w:eastAsia="zh-CN"/>
        </w:rPr>
      </w:pPr>
      <w:r>
        <w:rPr>
          <w:rFonts w:hint="default" w:ascii="Times New Roman" w:hAnsi="Times New Roman" w:eastAsia="宋体" w:cs="Times New Roman"/>
          <w:b/>
          <w:bCs/>
          <w:sz w:val="28"/>
          <w:szCs w:val="28"/>
          <w:lang w:val="en-US" w:eastAsia="zh-CN"/>
        </w:rPr>
        <w:t>2.3公众意见处理</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建设单位承诺会严格记录公众反馈意见或投诉、收到时间、渠道以及反馈或投诉的内容，并及时处理或解决公众意见，给出采纳与否的情况说明。</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b/>
          <w:bCs/>
          <w:sz w:val="28"/>
          <w:szCs w:val="28"/>
          <w:lang w:val="en-US" w:eastAsia="zh-CN"/>
        </w:rPr>
      </w:pPr>
      <w:r>
        <w:rPr>
          <w:rFonts w:hint="eastAsia" w:ascii="宋体" w:hAnsi="宋体" w:eastAsia="宋体" w:cs="宋体"/>
          <w:color w:val="000000"/>
          <w:kern w:val="0"/>
          <w:sz w:val="24"/>
          <w:szCs w:val="24"/>
          <w:lang w:val="en-US" w:eastAsia="zh-CN" w:bidi="ar"/>
        </w:rPr>
        <w:t>本项目建设过程、验收调查期间未收到公众意见或投诉，表明公众支持该项目的建设和运营。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3</w:t>
      </w:r>
      <w:r>
        <w:rPr>
          <w:rFonts w:ascii="Times New Roman" w:hAnsi="Times New Roman" w:eastAsia="宋体"/>
          <w:b/>
          <w:bCs/>
          <w:sz w:val="32"/>
          <w:szCs w:val="32"/>
        </w:rPr>
        <w:t>其他环境保护措施的落实情况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28"/>
          <w:szCs w:val="28"/>
        </w:rPr>
      </w:pPr>
      <w:r>
        <w:rPr>
          <w:rFonts w:hint="eastAsia" w:ascii="Times New Roman" w:hAnsi="Times New Roman" w:eastAsia="宋体"/>
          <w:b/>
          <w:bCs/>
          <w:sz w:val="28"/>
          <w:szCs w:val="28"/>
          <w:lang w:val="en-US" w:eastAsia="zh-CN"/>
        </w:rPr>
        <w:t>3</w:t>
      </w:r>
      <w:r>
        <w:rPr>
          <w:rFonts w:ascii="Times New Roman" w:hAnsi="Times New Roman" w:eastAsia="宋体"/>
          <w:b/>
          <w:bCs/>
          <w:sz w:val="28"/>
          <w:szCs w:val="28"/>
        </w:rPr>
        <w:t>.1制度措施落实情况</w:t>
      </w:r>
    </w:p>
    <w:p>
      <w:pPr>
        <w:keepNext w:val="0"/>
        <w:keepLines w:val="0"/>
        <w:pageBreakBefore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3.1.1制度措施落实情况</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ascii="Times New Roman" w:hAnsi="Times New Roman" w:eastAsia="宋体"/>
          <w:b w:val="0"/>
          <w:bCs w:val="0"/>
          <w:sz w:val="24"/>
          <w:szCs w:val="24"/>
        </w:rPr>
      </w:pPr>
      <w:r>
        <w:rPr>
          <w:rFonts w:hint="eastAsia" w:ascii="Times New Roman" w:hAnsi="Times New Roman" w:eastAsia="宋体"/>
          <w:b w:val="0"/>
          <w:bCs w:val="0"/>
          <w:sz w:val="24"/>
          <w:szCs w:val="24"/>
          <w:lang w:val="en-US" w:eastAsia="zh-CN"/>
        </w:rPr>
        <w:t>1、</w:t>
      </w:r>
      <w:r>
        <w:rPr>
          <w:rFonts w:ascii="Times New Roman" w:hAnsi="Times New Roman" w:eastAsia="宋体"/>
          <w:b w:val="0"/>
          <w:bCs w:val="0"/>
          <w:sz w:val="24"/>
          <w:szCs w:val="24"/>
        </w:rPr>
        <w:t>环保组织机构</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000000"/>
          <w:sz w:val="24"/>
          <w:szCs w:val="20"/>
        </w:rPr>
      </w:pPr>
      <w:r>
        <w:rPr>
          <w:rFonts w:hint="eastAsia" w:ascii="宋体" w:hAnsi="宋体" w:eastAsia="宋体" w:cs="宋体"/>
          <w:color w:val="000000"/>
          <w:sz w:val="24"/>
          <w:szCs w:val="20"/>
        </w:rPr>
        <w:t>按照各级环保部门要求，</w:t>
      </w:r>
      <w:r>
        <w:rPr>
          <w:rFonts w:hint="eastAsia" w:ascii="宋体" w:hAnsi="宋体" w:eastAsia="宋体" w:cs="宋体"/>
          <w:sz w:val="24"/>
        </w:rPr>
        <w:t>中国石油化工股份有限公司胜利油田分公司胜利采油厂</w:t>
      </w:r>
      <w:r>
        <w:rPr>
          <w:rFonts w:hint="eastAsia" w:ascii="宋体" w:hAnsi="宋体" w:eastAsia="宋体" w:cs="宋体"/>
          <w:color w:val="000000"/>
          <w:sz w:val="24"/>
          <w:szCs w:val="20"/>
        </w:rPr>
        <w:t>认真落实环境保护工作责任制，完善环保制度，建有专门的环境保护机构</w:t>
      </w:r>
      <w:r>
        <w:rPr>
          <w:rFonts w:hint="eastAsia" w:ascii="宋体" w:hAnsi="宋体" w:eastAsia="宋体" w:cs="宋体"/>
          <w:color w:val="000000"/>
          <w:sz w:val="24"/>
          <w:szCs w:val="20"/>
          <w:lang w:val="en-US" w:eastAsia="zh-CN"/>
        </w:rPr>
        <w:t>QHSE管理科，在环保组织机构及职责、环保技术监督、环境监测、技术管理、环保设施运行管理等方面进行了详细的规定。各环保设施岗位运行情况均建立了有关记录且妥善保存，将环保管理具体责任落实到人</w:t>
      </w:r>
      <w:r>
        <w:rPr>
          <w:rFonts w:hint="eastAsia" w:ascii="宋体" w:hAnsi="宋体" w:eastAsia="宋体" w:cs="宋体"/>
          <w:color w:val="000000"/>
          <w:sz w:val="24"/>
          <w:szCs w:val="20"/>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eastAsia" w:ascii="宋体" w:hAnsi="宋体" w:eastAsia="宋体" w:cs="宋体"/>
          <w:color w:val="000000"/>
          <w:sz w:val="24"/>
        </w:rPr>
      </w:pPr>
      <w:r>
        <w:rPr>
          <w:rFonts w:hint="eastAsia" w:ascii="宋体" w:hAnsi="宋体" w:eastAsia="宋体" w:cs="宋体"/>
          <w:color w:val="000000"/>
          <w:sz w:val="24"/>
          <w:szCs w:val="20"/>
        </w:rPr>
        <w:t>为了贯彻和执行各项环保法规，落实可行性研究报告、环境影响报告表及批复中的环保措施，结合该项目的运行实际情况，建立一系列管理制度。</w:t>
      </w:r>
    </w:p>
    <w:p>
      <w:pPr>
        <w:keepNext w:val="0"/>
        <w:keepLines w:val="0"/>
        <w:pageBreakBefore w:val="0"/>
        <w:kinsoku/>
        <w:wordWrap/>
        <w:overflowPunct/>
        <w:topLinePunct w:val="0"/>
        <w:autoSpaceDE/>
        <w:autoSpaceDN/>
        <w:bidi w:val="0"/>
        <w:adjustRightInd w:val="0"/>
        <w:snapToGrid w:val="0"/>
        <w:spacing w:after="0" w:line="360" w:lineRule="auto"/>
        <w:ind w:firstLine="480" w:firstLineChars="200"/>
        <w:jc w:val="both"/>
        <w:textAlignment w:val="auto"/>
        <w:rPr>
          <w:rFonts w:ascii="Times New Roman" w:hAnsi="Times New Roman" w:eastAsia="宋体"/>
          <w:b w:val="0"/>
          <w:bCs w:val="0"/>
          <w:sz w:val="24"/>
          <w:szCs w:val="24"/>
        </w:rPr>
      </w:pPr>
      <w:r>
        <w:rPr>
          <w:rFonts w:hint="eastAsia" w:ascii="Times New Roman" w:hAnsi="Times New Roman" w:eastAsia="宋体"/>
          <w:b w:val="0"/>
          <w:bCs w:val="0"/>
          <w:sz w:val="24"/>
          <w:szCs w:val="24"/>
          <w:lang w:val="en-US" w:eastAsia="zh-CN"/>
        </w:rPr>
        <w:t>2、</w:t>
      </w:r>
      <w:r>
        <w:rPr>
          <w:rFonts w:hint="eastAsia" w:ascii="Times New Roman" w:hAnsi="Times New Roman" w:eastAsia="宋体"/>
          <w:b w:val="0"/>
          <w:bCs w:val="0"/>
          <w:sz w:val="24"/>
          <w:szCs w:val="24"/>
        </w:rPr>
        <w:t>环境风险防范措施</w:t>
      </w:r>
    </w:p>
    <w:p>
      <w:pPr>
        <w:keepNext w:val="0"/>
        <w:keepLines w:val="0"/>
        <w:pageBreakBefore w:val="0"/>
        <w:suppressLineNumbers w:val="0"/>
        <w:kinsoku/>
        <w:wordWrap/>
        <w:overflowPunct/>
        <w:topLinePunct w:val="0"/>
        <w:autoSpaceDE/>
        <w:autoSpaceDN/>
        <w:bidi w:val="0"/>
        <w:spacing w:before="0" w:beforeAutospacing="0" w:after="0" w:afterAutospacing="0" w:line="360" w:lineRule="auto"/>
        <w:ind w:left="0" w:right="0" w:firstLine="480" w:firstLineChars="200"/>
        <w:jc w:val="both"/>
        <w:textAlignment w:val="auto"/>
        <w:rPr>
          <w:rFonts w:hint="eastAsia" w:ascii="宋体" w:hAnsi="宋体" w:eastAsia="宋体" w:cs="宋体"/>
          <w:bCs/>
          <w:color w:val="000000"/>
          <w:sz w:val="24"/>
          <w:szCs w:val="24"/>
        </w:rPr>
      </w:pPr>
      <w:r>
        <w:rPr>
          <w:rFonts w:hint="eastAsia" w:ascii="宋体" w:hAnsi="宋体" w:eastAsia="宋体" w:cs="宋体"/>
          <w:sz w:val="24"/>
          <w:szCs w:val="24"/>
        </w:rPr>
        <w:t>项目的风险事故主要是井喷、油气集输管道破裂或穿孔导致泄漏对地下水的影响</w:t>
      </w:r>
      <w:r>
        <w:rPr>
          <w:rFonts w:hint="eastAsia" w:ascii="宋体" w:hAnsi="宋体" w:eastAsia="宋体" w:cs="宋体"/>
          <w:bCs/>
          <w:color w:val="000000"/>
          <w:sz w:val="24"/>
          <w:szCs w:val="24"/>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bCs/>
          <w:color w:val="000000"/>
          <w:sz w:val="24"/>
          <w:szCs w:val="24"/>
        </w:rPr>
      </w:pPr>
      <w:r>
        <w:rPr>
          <w:rFonts w:hint="default" w:ascii="Times New Roman" w:hAnsi="Times New Roman" w:eastAsia="宋体" w:cs="Times New Roman"/>
          <w:bCs/>
          <w:color w:val="000000"/>
          <w:sz w:val="24"/>
          <w:szCs w:val="24"/>
        </w:rPr>
        <w:t>1）风险防范措施</w:t>
      </w:r>
    </w:p>
    <w:p>
      <w:pPr>
        <w:keepNext w:val="0"/>
        <w:keepLines w:val="0"/>
        <w:pageBreakBefore w:val="0"/>
        <w:widowControl w:val="0"/>
        <w:numPr>
          <w:ilvl w:val="0"/>
          <w:numId w:val="1"/>
        </w:numPr>
        <w:kinsoku/>
        <w:wordWrap/>
        <w:overflowPunct/>
        <w:topLinePunct w:val="0"/>
        <w:autoSpaceDE/>
        <w:autoSpaceDN/>
        <w:bidi w:val="0"/>
        <w:adjustRightInd/>
        <w:snapToGrid/>
        <w:spacing w:after="0" w:line="360" w:lineRule="auto"/>
        <w:ind w:left="0" w:leftChars="0" w:firstLine="480" w:firstLineChars="200"/>
        <w:jc w:val="both"/>
        <w:textAlignment w:val="auto"/>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风险防范措施</w:t>
      </w:r>
    </w:p>
    <w:p>
      <w:pPr>
        <w:keepNext w:val="0"/>
        <w:keepLines w:val="0"/>
        <w:pageBreakBefore w:val="0"/>
        <w:kinsoku/>
        <w:wordWrap/>
        <w:overflowPunct/>
        <w:topLinePunct w:val="0"/>
        <w:autoSpaceDE/>
        <w:autoSpaceDN/>
        <w:bidi w:val="0"/>
        <w:spacing w:after="0" w:line="360" w:lineRule="auto"/>
        <w:ind w:firstLine="480" w:firstLineChars="200"/>
        <w:jc w:val="both"/>
        <w:textAlignment w:val="auto"/>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lang w:val="en-US" w:eastAsia="zh-CN"/>
        </w:rPr>
        <w:t>1）</w:t>
      </w:r>
      <w:r>
        <w:rPr>
          <w:rFonts w:hint="default" w:ascii="Times New Roman" w:hAnsi="Times New Roman" w:eastAsia="宋体" w:cs="Times New Roman"/>
          <w:sz w:val="24"/>
          <w:szCs w:val="24"/>
          <w:lang w:val="zh-CN"/>
        </w:rPr>
        <w:t>单井集油管线涂防腐保护层，加强管线巡检，及时发现问题。</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jc w:val="both"/>
        <w:textAlignment w:val="auto"/>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lang w:val="zh-CN"/>
        </w:rPr>
        <w:t>）建设单位制定了井喷时的风险应急处置措施及风险防范措施，从现场调查的情况看，项目工作人员的工作纪律都比较严明，工作人员都持证上岗，井场制定了巡检制度，有专人对各井、站设备的工作状态进行维护、检查。</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default" w:ascii="Times New Roman" w:hAnsi="Times New Roman" w:eastAsia="宋体"/>
          <w:b/>
          <w:bCs/>
          <w:sz w:val="28"/>
          <w:szCs w:val="28"/>
          <w:lang w:val="en-US" w:eastAsia="zh-CN"/>
        </w:rPr>
      </w:pPr>
      <w:r>
        <w:rPr>
          <w:rFonts w:hint="eastAsia" w:ascii="Times New Roman" w:hAnsi="Times New Roman" w:eastAsia="宋体"/>
          <w:b/>
          <w:bCs/>
          <w:sz w:val="28"/>
          <w:szCs w:val="28"/>
          <w:lang w:val="en-US" w:eastAsia="zh-CN"/>
        </w:rPr>
        <w:t>3.2环境保护措施落实情况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hint="eastAsia"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3.2.1施工期环境保护措施</w:t>
      </w:r>
    </w:p>
    <w:p>
      <w:pPr>
        <w:pStyle w:val="2"/>
        <w:keepNext w:val="0"/>
        <w:keepLines w:val="0"/>
        <w:pageBreakBefore w:val="0"/>
        <w:widowControl/>
        <w:numPr>
          <w:ilvl w:val="0"/>
          <w:numId w:val="2"/>
        </w:numPr>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b w:val="0"/>
          <w:bCs w:val="0"/>
          <w:sz w:val="24"/>
          <w:szCs w:val="24"/>
          <w:lang w:val="en-US" w:eastAsia="zh-CN"/>
        </w:rPr>
      </w:pPr>
      <w:r>
        <w:rPr>
          <w:rFonts w:hint="eastAsia" w:ascii="Times New Roman" w:hAnsi="Times New Roman" w:eastAsia="宋体"/>
          <w:b w:val="0"/>
          <w:bCs w:val="0"/>
          <w:sz w:val="24"/>
          <w:szCs w:val="24"/>
          <w:lang w:val="en-US" w:eastAsia="zh-CN"/>
        </w:rPr>
        <w:t>大气环境保护措施和对策</w:t>
      </w:r>
    </w:p>
    <w:p>
      <w:pPr>
        <w:spacing w:line="360" w:lineRule="auto"/>
        <w:ind w:firstLine="480" w:firstLineChars="200"/>
        <w:rPr>
          <w:rFonts w:hint="default" w:ascii="Times New Roman" w:hAnsi="Times New Roman" w:eastAsia="宋体" w:cs="Times New Roman"/>
          <w:sz w:val="24"/>
          <w:szCs w:val="24"/>
          <w:lang w:val="zh-CN"/>
        </w:rPr>
      </w:pPr>
      <w:r>
        <w:rPr>
          <w:rFonts w:hint="default" w:ascii="Times New Roman" w:hAnsi="Times New Roman" w:eastAsia="宋体" w:cs="Times New Roman"/>
          <w:sz w:val="24"/>
          <w:szCs w:val="24"/>
          <w:lang w:val="zh-CN"/>
        </w:rPr>
        <w:t>施工期废气主要有来自场地平整和运输车辆行驶产生的扬尘、施工车辆与机械排放的废气。建设单位采取：（1）在现场采取定时洒水；控制车辆装载量并采取密闭或遮盖措施。（2）施工期间，施工单位选用了专业作业车辆及设备，使用了品质较好的燃油，加强了设备和运输车辆的管理和维护，减少施工过程对周围空气环境的影响。</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2、水环境保护措施和对策</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zh-CN"/>
        </w:rPr>
        <w:t>项目施工期产生的废水包括钻井废水、酸化废液、管道试压废水及生活污水。钻井废水、</w:t>
      </w:r>
      <w:r>
        <w:rPr>
          <w:rFonts w:hint="eastAsia" w:ascii="宋体" w:hAnsi="宋体" w:eastAsia="宋体" w:cs="宋体"/>
          <w:sz w:val="24"/>
          <w:szCs w:val="24"/>
          <w:lang w:val="en-US" w:eastAsia="zh-CN"/>
        </w:rPr>
        <w:t>酸化废液拉运至坨三废液处理站进行处理，排水经坨三联合站内污水处理系统处理达标后回注回注油田注水开发，无外排；</w:t>
      </w:r>
      <w:r>
        <w:rPr>
          <w:rFonts w:hint="eastAsia" w:ascii="宋体" w:hAnsi="宋体" w:eastAsia="宋体" w:cs="宋体"/>
          <w:sz w:val="24"/>
          <w:szCs w:val="24"/>
          <w:lang w:val="zh-CN"/>
        </w:rPr>
        <w:t>管道试压废水经沉淀后就近排放</w:t>
      </w:r>
      <w:r>
        <w:rPr>
          <w:rFonts w:hint="eastAsia" w:ascii="宋体" w:hAnsi="宋体" w:eastAsia="宋体" w:cs="宋体"/>
          <w:sz w:val="24"/>
          <w:szCs w:val="24"/>
        </w:rPr>
        <w:t>至路边边沟</w:t>
      </w:r>
      <w:r>
        <w:rPr>
          <w:rFonts w:hint="eastAsia" w:ascii="宋体" w:hAnsi="宋体" w:eastAsia="宋体" w:cs="宋体"/>
          <w:sz w:val="24"/>
          <w:szCs w:val="24"/>
          <w:lang w:eastAsia="zh-CN"/>
        </w:rPr>
        <w:t>；</w:t>
      </w:r>
      <w:r>
        <w:rPr>
          <w:rFonts w:hint="eastAsia" w:ascii="宋体" w:hAnsi="宋体" w:eastAsia="宋体" w:cs="宋体"/>
          <w:sz w:val="24"/>
          <w:szCs w:val="24"/>
        </w:rPr>
        <w:t>生活污水排至施工现场设置的临时旱厕内，清掏用做农肥</w:t>
      </w:r>
      <w:r>
        <w:rPr>
          <w:rFonts w:hint="eastAsia" w:ascii="宋体" w:hAnsi="宋体" w:eastAsia="宋体" w:cs="宋体"/>
          <w:sz w:val="24"/>
          <w:szCs w:val="24"/>
          <w:lang w:val="zh-CN"/>
        </w:rPr>
        <w:t>。</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3、声环境保护措施和对策</w:t>
      </w:r>
    </w:p>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rPr>
        <w:t>本项目施工期噪声主要来自钻井作业，其噪声源主要是钻机、柴油发电机、挖掘机和泥浆泵。建设单位采取的主要噪声防治措施：</w:t>
      </w:r>
      <w:r>
        <w:rPr>
          <w:rFonts w:hint="eastAsia" w:ascii="宋体" w:hAnsi="宋体" w:eastAsia="宋体" w:cs="宋体"/>
          <w:sz w:val="24"/>
          <w:szCs w:val="24"/>
          <w:lang w:val="en-US" w:eastAsia="zh-CN"/>
        </w:rPr>
        <w:t>合理布局施工现场和施工设备，选</w:t>
      </w:r>
      <w:r>
        <w:rPr>
          <w:rFonts w:hint="eastAsia" w:ascii="宋体" w:hAnsi="宋体" w:eastAsia="宋体" w:cs="宋体"/>
          <w:sz w:val="24"/>
          <w:szCs w:val="24"/>
        </w:rPr>
        <w:t>用了低噪声设备；柴油机、发电机和各种机泵安装消音设施</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最大限度地降低了噪声源的噪声</w:t>
      </w:r>
      <w:r>
        <w:rPr>
          <w:rFonts w:hint="eastAsia" w:ascii="宋体" w:hAnsi="宋体" w:eastAsia="宋体" w:cs="宋体"/>
          <w:sz w:val="24"/>
          <w:szCs w:val="24"/>
        </w:rPr>
        <w:t>；</w:t>
      </w:r>
      <w:r>
        <w:rPr>
          <w:rFonts w:hint="eastAsia" w:ascii="宋体" w:hAnsi="宋体" w:eastAsia="宋体" w:cs="宋体"/>
          <w:sz w:val="24"/>
          <w:szCs w:val="24"/>
          <w:lang w:val="en-US" w:eastAsia="zh-CN"/>
        </w:rPr>
        <w:t>合理安排施工时间，尽可能避免了高噪声设备同时施工</w:t>
      </w:r>
      <w:r>
        <w:rPr>
          <w:rFonts w:hint="eastAsia" w:ascii="宋体" w:hAnsi="宋体" w:eastAsia="宋体" w:cs="宋体"/>
          <w:sz w:val="24"/>
          <w:szCs w:val="24"/>
        </w:rPr>
        <w:t>；</w:t>
      </w:r>
      <w:r>
        <w:rPr>
          <w:rFonts w:hint="eastAsia" w:ascii="宋体" w:hAnsi="宋体" w:eastAsia="宋体" w:cs="宋体"/>
          <w:sz w:val="24"/>
          <w:szCs w:val="24"/>
          <w:lang w:val="en-US" w:eastAsia="zh-CN"/>
        </w:rPr>
        <w:t>尽量减少夜间运输量，限制大型载重车的车速，减少或杜绝鸣笛，合理安排运输路线。</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szCs w:val="24"/>
          <w:lang w:val="en-US" w:eastAsia="zh-CN"/>
        </w:rPr>
        <w:t>4、固体废物处置措施</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本项目施工期固体废物主要为钻井固废、施工废料和生活垃圾。建设单位采取的主要固废防治措施：</w:t>
      </w:r>
      <w:r>
        <w:rPr>
          <w:rFonts w:hint="eastAsia" w:ascii="宋体" w:hAnsi="宋体" w:eastAsia="宋体" w:cs="宋体"/>
          <w:sz w:val="24"/>
          <w:szCs w:val="24"/>
          <w:lang w:val="en-US" w:eastAsia="zh-CN"/>
        </w:rPr>
        <w:t>钻井固废临时贮存于泥浆池中，完井后对其采用就地固化后覆土填埋的方式处理</w:t>
      </w:r>
      <w:r>
        <w:rPr>
          <w:rFonts w:hint="eastAsia" w:ascii="宋体" w:hAnsi="宋体" w:eastAsia="宋体" w:cs="宋体"/>
          <w:sz w:val="24"/>
          <w:szCs w:val="24"/>
          <w:lang w:val="zh-CN"/>
        </w:rPr>
        <w:t>；</w:t>
      </w:r>
      <w:r>
        <w:rPr>
          <w:rFonts w:hint="eastAsia" w:ascii="宋体" w:hAnsi="宋体" w:eastAsia="宋体" w:cs="宋体"/>
          <w:sz w:val="24"/>
          <w:szCs w:val="24"/>
          <w:lang w:val="en-US" w:eastAsia="zh-CN"/>
        </w:rPr>
        <w:t>建筑垃圾和</w:t>
      </w:r>
      <w:r>
        <w:rPr>
          <w:rFonts w:hint="eastAsia" w:ascii="宋体" w:hAnsi="宋体" w:eastAsia="宋体" w:cs="宋体"/>
          <w:sz w:val="24"/>
          <w:szCs w:val="24"/>
          <w:lang w:val="zh-CN"/>
        </w:rPr>
        <w:t>施工废料</w:t>
      </w:r>
      <w:r>
        <w:rPr>
          <w:rFonts w:hint="eastAsia" w:ascii="宋体" w:hAnsi="宋体" w:eastAsia="宋体" w:cs="宋体"/>
          <w:sz w:val="24"/>
          <w:szCs w:val="24"/>
          <w:lang w:val="en-US" w:eastAsia="zh-CN"/>
        </w:rPr>
        <w:t>作为井场及道路基础的铺设，</w:t>
      </w:r>
      <w:r>
        <w:rPr>
          <w:rFonts w:hint="eastAsia" w:ascii="宋体" w:hAnsi="宋体" w:eastAsia="宋体" w:cs="宋体"/>
          <w:sz w:val="24"/>
          <w:szCs w:val="24"/>
          <w:lang w:val="zh-CN"/>
        </w:rPr>
        <w:t>剩余废料拉运至环卫部门指定地点，由环卫部门处理；生活垃圾委托当地环卫部门统一处理。</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sz w:val="24"/>
          <w:lang w:val="en-US" w:eastAsia="zh-CN"/>
        </w:rPr>
      </w:pPr>
      <w:r>
        <w:rPr>
          <w:rFonts w:hint="eastAsia" w:ascii="Times New Roman" w:hAnsi="Times New Roman" w:eastAsia="宋体" w:cs="Times New Roman"/>
          <w:sz w:val="24"/>
          <w:lang w:val="en-US" w:eastAsia="zh-CN"/>
        </w:rPr>
        <w:t>5、生态环境保护措施和对策</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本项目施工期主要的生态环境影响是施工清场对地表植被破坏、土壤的扰乱、土地的占用。采取的措施及实际生态恢复情况；在施工期严格按照要求设计施工，对施工人员进行教育，尽量减少对地表的碾压；项目临时占地已经进行了清理和平整。</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3.2.2保障环境保护设施有效运行（运营期）的措施</w:t>
      </w:r>
    </w:p>
    <w:p>
      <w:pPr>
        <w:keepNext w:val="0"/>
        <w:keepLines w:val="0"/>
        <w:pageBreakBefore w:val="0"/>
        <w:widowControl/>
        <w:numPr>
          <w:ilvl w:val="0"/>
          <w:numId w:val="3"/>
        </w:numPr>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大气环境保护措施和对策</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zh-CN"/>
        </w:rPr>
        <w:t>本项目运营期废气主要是微量井场无组织挥发的非甲烷总烃。</w:t>
      </w:r>
      <w:r>
        <w:rPr>
          <w:rFonts w:hint="default" w:ascii="Times New Roman" w:hAnsi="Times New Roman" w:eastAsia="宋体" w:cs="Times New Roman"/>
          <w:sz w:val="24"/>
          <w:szCs w:val="24"/>
          <w:lang w:val="en-US" w:eastAsia="zh-CN"/>
        </w:rPr>
        <w:t>油井井口设置套管气回收装置，经对井场厂界非甲烷总烃</w:t>
      </w:r>
      <w:r>
        <w:rPr>
          <w:rFonts w:hint="default" w:ascii="Times New Roman" w:hAnsi="Times New Roman" w:eastAsia="宋体" w:cs="Times New Roman"/>
          <w:sz w:val="24"/>
          <w:szCs w:val="24"/>
          <w:lang w:val="zh-CN"/>
        </w:rPr>
        <w:t>监测，</w:t>
      </w:r>
      <w:r>
        <w:rPr>
          <w:rFonts w:hint="default" w:ascii="Times New Roman" w:hAnsi="Times New Roman" w:eastAsia="宋体" w:cs="Times New Roman"/>
          <w:sz w:val="24"/>
          <w:szCs w:val="24"/>
          <w:lang w:val="en-US" w:eastAsia="zh-CN"/>
        </w:rPr>
        <w:t>最高浓度为</w:t>
      </w:r>
      <w:r>
        <w:rPr>
          <w:rFonts w:hint="default" w:ascii="Times New Roman" w:hAnsi="Times New Roman" w:eastAsia="宋体" w:cs="Times New Roman"/>
          <w:bCs/>
          <w:color w:val="auto"/>
          <w:sz w:val="21"/>
          <w:szCs w:val="21"/>
          <w:lang w:val="en-US" w:eastAsia="zh-CN"/>
        </w:rPr>
        <w:t>1</w:t>
      </w:r>
      <w:r>
        <w:rPr>
          <w:rFonts w:hint="eastAsia" w:ascii="Times New Roman" w:hAnsi="Times New Roman" w:eastAsia="宋体" w:cs="Times New Roman"/>
          <w:bCs/>
          <w:color w:val="auto"/>
          <w:sz w:val="21"/>
          <w:szCs w:val="21"/>
          <w:lang w:val="en-US" w:eastAsia="zh-CN"/>
        </w:rPr>
        <w:t>.6</w:t>
      </w:r>
      <w:r>
        <w:rPr>
          <w:rFonts w:hint="default" w:ascii="Times New Roman" w:hAnsi="Times New Roman" w:eastAsia="宋体" w:cs="Times New Roman"/>
          <w:bCs/>
          <w:color w:val="auto"/>
          <w:sz w:val="21"/>
          <w:szCs w:val="21"/>
          <w:lang w:val="en-US" w:eastAsia="zh-CN"/>
        </w:rPr>
        <w:t>1</w:t>
      </w:r>
      <w:r>
        <w:rPr>
          <w:rFonts w:hint="default" w:ascii="Times New Roman" w:hAnsi="Times New Roman" w:eastAsia="宋体" w:cs="Times New Roman"/>
          <w:bCs/>
          <w:color w:val="auto"/>
          <w:sz w:val="21"/>
          <w:szCs w:val="21"/>
        </w:rPr>
        <w:t>mg/m</w:t>
      </w:r>
      <w:r>
        <w:rPr>
          <w:rFonts w:hint="default" w:ascii="Times New Roman" w:hAnsi="Times New Roman" w:eastAsia="宋体" w:cs="Times New Roman"/>
          <w:bCs/>
          <w:color w:val="auto"/>
          <w:sz w:val="21"/>
          <w:szCs w:val="21"/>
          <w:vertAlign w:val="superscript"/>
        </w:rPr>
        <w:t>3</w:t>
      </w:r>
      <w:r>
        <w:rPr>
          <w:rFonts w:hint="default" w:ascii="Times New Roman" w:hAnsi="Times New Roman" w:eastAsia="宋体" w:cs="Times New Roman"/>
          <w:bCs/>
          <w:color w:val="auto"/>
          <w:sz w:val="21"/>
          <w:szCs w:val="21"/>
          <w:vertAlign w:val="baseline"/>
          <w:lang w:eastAsia="zh-CN"/>
        </w:rPr>
        <w:t>，</w:t>
      </w:r>
      <w:r>
        <w:rPr>
          <w:rFonts w:hint="default" w:ascii="Times New Roman" w:hAnsi="Times New Roman" w:eastAsia="宋体" w:cs="Times New Roman"/>
          <w:sz w:val="24"/>
          <w:szCs w:val="24"/>
          <w:lang w:val="zh-CN"/>
        </w:rPr>
        <w:t>满足</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挥发性有机物</w:t>
      </w:r>
      <w:r>
        <w:rPr>
          <w:rFonts w:hint="default" w:ascii="Times New Roman" w:hAnsi="Times New Roman" w:eastAsia="宋体" w:cs="Times New Roman"/>
          <w:sz w:val="24"/>
          <w:szCs w:val="24"/>
        </w:rPr>
        <w:t>排放标准</w:t>
      </w:r>
      <w:r>
        <w:rPr>
          <w:rFonts w:hint="default" w:ascii="Times New Roman" w:hAnsi="Times New Roman" w:eastAsia="宋体" w:cs="Times New Roman"/>
          <w:sz w:val="24"/>
          <w:szCs w:val="24"/>
          <w:lang w:val="en-US" w:eastAsia="zh-CN"/>
        </w:rPr>
        <w:t xml:space="preserve"> 第7部分：其他行业</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DB37/2801.7-2019</w:t>
      </w:r>
      <w:r>
        <w:rPr>
          <w:rFonts w:hint="default" w:ascii="Times New Roman" w:hAnsi="Times New Roman" w:eastAsia="宋体" w:cs="Times New Roman"/>
          <w:sz w:val="24"/>
          <w:szCs w:val="24"/>
        </w:rPr>
        <w:t>）中非甲烷总烃无组织排放</w:t>
      </w:r>
      <w:r>
        <w:rPr>
          <w:rFonts w:hint="default" w:ascii="Times New Roman" w:hAnsi="Times New Roman" w:eastAsia="宋体" w:cs="Times New Roman"/>
          <w:sz w:val="24"/>
          <w:szCs w:val="24"/>
          <w:lang w:val="en-US" w:eastAsia="zh-CN"/>
        </w:rPr>
        <w:t>监控</w:t>
      </w:r>
      <w:r>
        <w:rPr>
          <w:rFonts w:hint="default" w:ascii="Times New Roman" w:hAnsi="Times New Roman" w:eastAsia="宋体" w:cs="Times New Roman"/>
          <w:sz w:val="24"/>
          <w:szCs w:val="24"/>
        </w:rPr>
        <w:t>浓度限值（</w:t>
      </w:r>
      <w:r>
        <w:rPr>
          <w:rFonts w:hint="default" w:ascii="Times New Roman" w:hAnsi="Times New Roman" w:eastAsia="宋体" w:cs="Times New Roman"/>
          <w:sz w:val="24"/>
          <w:szCs w:val="24"/>
          <w:lang w:val="en-US" w:eastAsia="zh-CN"/>
        </w:rPr>
        <w:t>2</w:t>
      </w:r>
      <w:r>
        <w:rPr>
          <w:rFonts w:hint="default" w:ascii="Times New Roman" w:hAnsi="Times New Roman" w:eastAsia="宋体" w:cs="Times New Roman"/>
          <w:sz w:val="24"/>
          <w:szCs w:val="24"/>
        </w:rPr>
        <w:t>.0mg/m</w:t>
      </w:r>
      <w:r>
        <w:rPr>
          <w:rFonts w:hint="default" w:ascii="Times New Roman" w:hAnsi="Times New Roman" w:eastAsia="宋体" w:cs="Times New Roman"/>
          <w:sz w:val="24"/>
          <w:szCs w:val="24"/>
          <w:vertAlign w:val="superscript"/>
        </w:rPr>
        <w:t>3</w:t>
      </w:r>
      <w:r>
        <w:rPr>
          <w:rFonts w:hint="default" w:ascii="Times New Roman" w:hAnsi="Times New Roman" w:eastAsia="宋体" w:cs="Times New Roman"/>
          <w:sz w:val="24"/>
          <w:szCs w:val="24"/>
          <w:vertAlign w:val="baseline"/>
          <w:lang w:eastAsia="zh-CN"/>
        </w:rPr>
        <w:t>）。</w:t>
      </w:r>
    </w:p>
    <w:p>
      <w:pPr>
        <w:pStyle w:val="2"/>
        <w:jc w:val="both"/>
        <w:rPr>
          <w:rFonts w:hint="eastAsia" w:ascii="Times New Roman" w:hAnsi="Times New Roman" w:eastAsia="宋体" w:cs="Times New Roman"/>
          <w:sz w:val="24"/>
          <w:lang w:val="en-US" w:eastAsia="zh-CN"/>
        </w:rPr>
      </w:pPr>
      <w:r>
        <w:rPr>
          <w:rFonts w:hint="eastAsia" w:ascii="Times New Roman" w:hAnsi="Times New Roman" w:eastAsia="宋体" w:cs="Times New Roman"/>
          <w:sz w:val="24"/>
          <w:szCs w:val="24"/>
          <w:lang w:val="en-US" w:eastAsia="zh-CN"/>
        </w:rPr>
        <w:t>2、</w:t>
      </w:r>
      <w:r>
        <w:rPr>
          <w:rFonts w:hint="eastAsia" w:ascii="Times New Roman" w:hAnsi="Times New Roman" w:eastAsia="宋体" w:cs="Times New Roman"/>
          <w:sz w:val="24"/>
          <w:lang w:val="en-US" w:eastAsia="zh-CN"/>
        </w:rPr>
        <w:t>水环境保护措施和对策</w:t>
      </w:r>
    </w:p>
    <w:p>
      <w:pPr>
        <w:spacing w:line="360" w:lineRule="auto"/>
        <w:ind w:firstLine="480" w:firstLineChars="200"/>
        <w:rPr>
          <w:rFonts w:hint="eastAsia" w:ascii="宋体" w:hAnsi="宋体" w:eastAsia="宋体" w:cs="宋体"/>
          <w:sz w:val="24"/>
          <w:szCs w:val="24"/>
          <w:lang w:val="zh-CN"/>
        </w:rPr>
      </w:pPr>
      <w:r>
        <w:rPr>
          <w:rFonts w:hint="eastAsia" w:ascii="宋体" w:hAnsi="宋体" w:eastAsia="宋体" w:cs="宋体"/>
          <w:sz w:val="24"/>
          <w:szCs w:val="24"/>
          <w:lang w:val="zh-CN"/>
        </w:rPr>
        <w:t>运</w:t>
      </w:r>
      <w:r>
        <w:rPr>
          <w:rFonts w:hint="eastAsia" w:ascii="宋体" w:hAnsi="宋体" w:eastAsia="宋体" w:cs="宋体"/>
          <w:sz w:val="24"/>
          <w:szCs w:val="24"/>
          <w:lang w:val="en-US" w:eastAsia="zh-CN"/>
        </w:rPr>
        <w:t>营</w:t>
      </w:r>
      <w:r>
        <w:rPr>
          <w:rFonts w:hint="eastAsia" w:ascii="宋体" w:hAnsi="宋体" w:eastAsia="宋体" w:cs="宋体"/>
          <w:sz w:val="24"/>
          <w:szCs w:val="24"/>
          <w:lang w:val="zh-CN"/>
        </w:rPr>
        <w:t>期产生的废水主要包括井下作业废液、采油污水。建设单位运营期采取的废水防治措施：井下作业废液</w:t>
      </w:r>
      <w:r>
        <w:rPr>
          <w:rFonts w:hint="eastAsia" w:ascii="宋体" w:hAnsi="宋体" w:eastAsia="宋体" w:cs="宋体"/>
          <w:sz w:val="24"/>
          <w:szCs w:val="24"/>
          <w:lang w:val="en-US" w:eastAsia="zh-CN"/>
        </w:rPr>
        <w:t>随采出液进入集输流程，最后以采油污水形式进坨二</w:t>
      </w:r>
      <w:bookmarkStart w:id="0" w:name="_GoBack"/>
      <w:bookmarkEnd w:id="0"/>
      <w:r>
        <w:rPr>
          <w:rFonts w:hint="eastAsia" w:ascii="宋体" w:hAnsi="宋体" w:eastAsia="宋体" w:cs="宋体"/>
          <w:sz w:val="24"/>
          <w:szCs w:val="24"/>
          <w:lang w:val="en-US" w:eastAsia="zh-CN"/>
        </w:rPr>
        <w:t>、坨六</w:t>
      </w:r>
      <w:r>
        <w:rPr>
          <w:rFonts w:hint="eastAsia" w:ascii="宋体" w:hAnsi="宋体" w:eastAsia="宋体" w:cs="宋体"/>
          <w:sz w:val="24"/>
          <w:szCs w:val="24"/>
          <w:lang w:val="zh-CN"/>
        </w:rPr>
        <w:t>联合站污水处理系统处理达标后回注地层，不外排；采油污水由联合站污水处理系统处理达标后回注地层，不外排。</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Times New Roman" w:hAnsi="Times New Roman" w:eastAsia="宋体" w:cs="Times New Roman"/>
          <w:sz w:val="24"/>
          <w:szCs w:val="24"/>
          <w:lang w:val="en-US" w:eastAsia="zh-CN"/>
        </w:rPr>
      </w:pPr>
      <w:r>
        <w:rPr>
          <w:rFonts w:hint="eastAsia" w:ascii="Times New Roman" w:hAnsi="Times New Roman" w:eastAsia="宋体" w:cs="Times New Roman"/>
          <w:sz w:val="24"/>
          <w:lang w:val="en-US" w:eastAsia="zh-CN"/>
        </w:rPr>
        <w:t>3、</w:t>
      </w:r>
      <w:r>
        <w:rPr>
          <w:rFonts w:hint="eastAsia" w:ascii="Times New Roman" w:hAnsi="Times New Roman" w:eastAsia="宋体" w:cs="Times New Roman"/>
          <w:sz w:val="24"/>
          <w:szCs w:val="24"/>
          <w:lang w:val="en-US" w:eastAsia="zh-CN"/>
        </w:rPr>
        <w:t>声环境保护措施和对策</w:t>
      </w:r>
    </w:p>
    <w:p>
      <w:pPr>
        <w:pStyle w:val="2"/>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本项目运营期建设单位</w:t>
      </w:r>
      <w:r>
        <w:rPr>
          <w:rFonts w:hint="eastAsia" w:ascii="宋体" w:hAnsi="宋体" w:eastAsia="宋体" w:cs="宋体"/>
          <w:sz w:val="24"/>
          <w:szCs w:val="24"/>
        </w:rPr>
        <w:t>选择低噪声设备；加强设备维护，使其处在最佳运行状态。</w:t>
      </w:r>
    </w:p>
    <w:p>
      <w:pPr>
        <w:pStyle w:val="2"/>
        <w:keepNext w:val="0"/>
        <w:keepLines w:val="0"/>
        <w:pageBreakBefore w:val="0"/>
        <w:widowControl/>
        <w:kinsoku/>
        <w:wordWrap/>
        <w:overflowPunct/>
        <w:topLinePunct w:val="0"/>
        <w:autoSpaceDE/>
        <w:autoSpaceDN/>
        <w:bidi w:val="0"/>
        <w:adjustRightInd w:val="0"/>
        <w:snapToGrid w:val="0"/>
        <w:spacing w:after="0" w:line="360" w:lineRule="auto"/>
        <w:ind w:firstLine="480"/>
        <w:jc w:val="both"/>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4、固体废物处置措施</w:t>
      </w:r>
    </w:p>
    <w:p>
      <w:pPr>
        <w:keepNext w:val="0"/>
        <w:keepLines w:val="0"/>
        <w:pageBreakBefore w:val="0"/>
        <w:kinsoku/>
        <w:wordWrap/>
        <w:overflowPunct/>
        <w:topLinePunct w:val="0"/>
        <w:autoSpaceDE/>
        <w:autoSpaceDN/>
        <w:bidi w:val="0"/>
        <w:spacing w:line="360" w:lineRule="auto"/>
        <w:ind w:firstLine="480" w:firstLineChars="200"/>
        <w:textAlignment w:val="auto"/>
        <w:rPr>
          <w:rFonts w:hint="eastAsia" w:ascii="宋体" w:hAnsi="宋体" w:eastAsia="宋体" w:cs="宋体"/>
          <w:color w:val="000000" w:themeColor="text1"/>
          <w:sz w:val="24"/>
          <w:szCs w:val="24"/>
          <w:lang w:val="zh-CN"/>
          <w14:textFill>
            <w14:solidFill>
              <w14:schemeClr w14:val="tx1"/>
            </w14:solidFill>
          </w14:textFill>
        </w:rPr>
      </w:pPr>
      <w:r>
        <w:rPr>
          <w:rFonts w:hint="eastAsia" w:ascii="宋体" w:hAnsi="宋体" w:eastAsia="宋体" w:cs="宋体"/>
          <w:sz w:val="24"/>
          <w:szCs w:val="24"/>
          <w:lang w:val="zh-CN"/>
        </w:rPr>
        <w:t>本工程运</w:t>
      </w:r>
      <w:r>
        <w:rPr>
          <w:rFonts w:hint="eastAsia" w:ascii="宋体" w:hAnsi="宋体" w:eastAsia="宋体" w:cs="宋体"/>
          <w:sz w:val="24"/>
          <w:szCs w:val="24"/>
          <w:lang w:val="en-US" w:eastAsia="zh-CN"/>
        </w:rPr>
        <w:t>营</w:t>
      </w:r>
      <w:r>
        <w:rPr>
          <w:rFonts w:hint="eastAsia" w:ascii="宋体" w:hAnsi="宋体" w:eastAsia="宋体" w:cs="宋体"/>
          <w:sz w:val="24"/>
          <w:szCs w:val="24"/>
          <w:lang w:val="zh-CN"/>
        </w:rPr>
        <w:t>期间产生的固体废物主要</w:t>
      </w:r>
      <w:r>
        <w:rPr>
          <w:rFonts w:hint="eastAsia" w:ascii="宋体" w:hAnsi="宋体" w:eastAsia="宋体" w:cs="宋体"/>
          <w:sz w:val="24"/>
          <w:szCs w:val="24"/>
          <w:lang w:val="en-US" w:eastAsia="zh-CN"/>
        </w:rPr>
        <w:t>为</w:t>
      </w:r>
      <w:r>
        <w:rPr>
          <w:rFonts w:hint="eastAsia" w:ascii="宋体" w:hAnsi="宋体" w:eastAsia="宋体" w:cs="宋体"/>
          <w:sz w:val="24"/>
          <w:szCs w:val="24"/>
          <w:lang w:val="zh-CN"/>
        </w:rPr>
        <w:t>油泥砂。油泥砂暂存在</w:t>
      </w:r>
      <w:r>
        <w:rPr>
          <w:rFonts w:hint="eastAsia" w:ascii="宋体" w:hAnsi="宋体" w:eastAsia="宋体" w:cs="宋体"/>
          <w:sz w:val="24"/>
          <w:szCs w:val="24"/>
          <w:lang w:val="en-US" w:eastAsia="zh-CN"/>
        </w:rPr>
        <w:t>坨三污</w:t>
      </w:r>
      <w:r>
        <w:rPr>
          <w:rFonts w:hint="eastAsia" w:ascii="宋体" w:hAnsi="宋体" w:eastAsia="宋体" w:cs="宋体"/>
          <w:sz w:val="24"/>
          <w:szCs w:val="24"/>
          <w:lang w:val="zh-CN"/>
        </w:rPr>
        <w:t>油泥砂贮存池，</w:t>
      </w:r>
      <w:r>
        <w:rPr>
          <w:rFonts w:hint="eastAsia" w:ascii="宋体" w:hAnsi="宋体" w:eastAsia="宋体" w:cs="宋体"/>
          <w:color w:val="000000" w:themeColor="text1"/>
          <w:sz w:val="24"/>
          <w:szCs w:val="24"/>
          <w:lang w:val="zh-CN"/>
          <w14:textFill>
            <w14:solidFill>
              <w14:schemeClr w14:val="tx1"/>
            </w14:solidFill>
          </w14:textFill>
        </w:rPr>
        <w:t>最终委托</w:t>
      </w:r>
      <w:r>
        <w:rPr>
          <w:rFonts w:hint="eastAsia" w:ascii="宋体" w:hAnsi="宋体" w:eastAsia="宋体" w:cs="宋体"/>
          <w:color w:val="000000" w:themeColor="text1"/>
          <w:sz w:val="24"/>
          <w:szCs w:val="24"/>
          <w:lang w:val="en-US" w:eastAsia="zh-CN"/>
          <w14:textFill>
            <w14:solidFill>
              <w14:schemeClr w14:val="tx1"/>
            </w14:solidFill>
          </w14:textFill>
        </w:rPr>
        <w:t>东营华新环保技术有限公司</w:t>
      </w:r>
      <w:r>
        <w:rPr>
          <w:rFonts w:hint="eastAsia" w:ascii="宋体" w:hAnsi="宋体" w:eastAsia="宋体" w:cs="宋体"/>
          <w:color w:val="000000" w:themeColor="text1"/>
          <w:sz w:val="24"/>
          <w:szCs w:val="24"/>
          <w:lang w:val="zh-CN"/>
          <w14:textFill>
            <w14:solidFill>
              <w14:schemeClr w14:val="tx1"/>
            </w14:solidFill>
          </w14:textFill>
        </w:rPr>
        <w:t>拉运并进行无害化处置。</w:t>
      </w:r>
    </w:p>
    <w:p>
      <w:pPr>
        <w:pStyle w:val="2"/>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sz w:val="24"/>
          <w:lang w:val="en-US" w:eastAsia="zh-CN"/>
        </w:rPr>
      </w:pPr>
      <w:r>
        <w:rPr>
          <w:rFonts w:hint="default" w:ascii="Times New Roman" w:hAnsi="Times New Roman" w:eastAsia="宋体" w:cs="Times New Roman"/>
          <w:sz w:val="24"/>
          <w:lang w:val="en-US" w:eastAsia="zh-CN"/>
        </w:rPr>
        <w:t>生态环境保护措施和对策</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auto"/>
        <w:ind w:left="0" w:right="0" w:firstLine="480" w:firstLineChars="200"/>
        <w:jc w:val="both"/>
        <w:textAlignment w:val="auto"/>
        <w:rPr>
          <w:rFonts w:hint="default" w:ascii="Times New Roman" w:hAnsi="Times New Roman" w:eastAsia="宋体" w:cs="Times New Roman"/>
          <w:sz w:val="24"/>
          <w:lang w:val="en-US" w:eastAsia="zh-CN"/>
        </w:rPr>
      </w:pPr>
      <w:r>
        <w:rPr>
          <w:rFonts w:hint="eastAsia" w:ascii="宋体" w:hAnsi="宋体" w:eastAsia="宋体" w:cs="宋体"/>
          <w:sz w:val="24"/>
          <w:szCs w:val="24"/>
        </w:rPr>
        <w:t>运营期对生态环境影响主要是修井过程中可能对周围植被、土壤产生的影响，主要集中在井场内，但很少大规模形成污染。</w:t>
      </w:r>
      <w:r>
        <w:rPr>
          <w:rFonts w:hint="eastAsia" w:ascii="宋体" w:hAnsi="宋体" w:eastAsia="宋体" w:cs="宋体"/>
          <w:sz w:val="24"/>
          <w:szCs w:val="24"/>
          <w:lang w:val="en-US" w:eastAsia="zh-CN"/>
        </w:rPr>
        <w:t>经与建设单位核实该油井目前还没有进行修井。后期修井时也会采取收集措施防止对周围生态环境造成污染。</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3.2.3生态系统功能恢复措施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临时占地在施工结束后加快恢复为原用地类型，以不改变土地利用性质为原则；及时恢复地貌和植被。</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cs="Times New Roman"/>
          <w:color w:val="auto"/>
          <w:sz w:val="24"/>
          <w:szCs w:val="24"/>
        </w:rPr>
      </w:pPr>
      <w:r>
        <w:rPr>
          <w:rFonts w:hint="default" w:ascii="Times New Roman" w:hAnsi="Times New Roman" w:eastAsia="宋体" w:cs="Times New Roman"/>
          <w:color w:val="auto"/>
          <w:kern w:val="0"/>
          <w:sz w:val="24"/>
          <w:szCs w:val="24"/>
          <w:lang w:val="en-US" w:eastAsia="zh-CN" w:bidi="ar"/>
        </w:rPr>
        <w:t>3.2.4生物多样性保护措施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cs="Times New Roman"/>
          <w:color w:val="auto"/>
          <w:sz w:val="24"/>
          <w:szCs w:val="24"/>
        </w:rPr>
      </w:pPr>
      <w:r>
        <w:rPr>
          <w:rFonts w:hint="eastAsia" w:ascii="Times New Roman" w:hAnsi="Times New Roman" w:eastAsia="宋体" w:cs="Times New Roman"/>
          <w:color w:val="auto"/>
          <w:kern w:val="0"/>
          <w:sz w:val="24"/>
          <w:szCs w:val="24"/>
          <w:lang w:val="en-US" w:eastAsia="zh-CN" w:bidi="ar"/>
        </w:rPr>
        <w:t>（1）</w:t>
      </w:r>
      <w:r>
        <w:rPr>
          <w:rFonts w:hint="default" w:ascii="Times New Roman" w:hAnsi="Times New Roman" w:eastAsia="宋体" w:cs="Times New Roman"/>
          <w:color w:val="auto"/>
          <w:kern w:val="0"/>
          <w:sz w:val="24"/>
          <w:szCs w:val="24"/>
          <w:lang w:val="en-US" w:eastAsia="zh-CN" w:bidi="ar"/>
        </w:rPr>
        <w:t>严格控制施工作业带，减少对地表植被的破坏，且施工结束后及时恢复地表植被；</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ind w:firstLine="480" w:firstLineChars="200"/>
        <w:jc w:val="both"/>
        <w:textAlignment w:val="auto"/>
        <w:rPr>
          <w:rFonts w:hint="default" w:ascii="Times New Roman" w:hAnsi="Times New Roman" w:eastAsia="宋体" w:cs="Times New Roman"/>
          <w:color w:val="auto"/>
          <w:kern w:val="0"/>
          <w:sz w:val="24"/>
          <w:szCs w:val="24"/>
          <w:lang w:val="en-US" w:eastAsia="zh-CN" w:bidi="ar"/>
        </w:rPr>
      </w:pPr>
      <w:r>
        <w:rPr>
          <w:rFonts w:hint="eastAsia" w:ascii="Times New Roman" w:hAnsi="Times New Roman" w:eastAsia="宋体" w:cs="Times New Roman"/>
          <w:color w:val="auto"/>
          <w:kern w:val="0"/>
          <w:sz w:val="24"/>
          <w:szCs w:val="24"/>
          <w:lang w:val="en-US" w:eastAsia="zh-CN" w:bidi="ar"/>
        </w:rPr>
        <w:t>（2）</w:t>
      </w:r>
      <w:r>
        <w:rPr>
          <w:rFonts w:hint="default" w:ascii="Times New Roman" w:hAnsi="Times New Roman" w:eastAsia="宋体" w:cs="Times New Roman"/>
          <w:color w:val="auto"/>
          <w:kern w:val="0"/>
          <w:sz w:val="24"/>
          <w:szCs w:val="24"/>
          <w:lang w:val="en-US" w:eastAsia="zh-CN" w:bidi="ar"/>
        </w:rPr>
        <w:t>加快施工进度，缩短施工期，以减轻施工活动对区域野生动物的影响。</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b/>
          <w:bCs/>
          <w:color w:val="000000"/>
          <w:kern w:val="0"/>
          <w:sz w:val="28"/>
          <w:szCs w:val="28"/>
          <w:lang w:val="en-US" w:eastAsia="zh-CN" w:bidi="ar"/>
        </w:rPr>
      </w:pPr>
      <w:r>
        <w:rPr>
          <w:rFonts w:hint="eastAsia" w:ascii="Times New Roman" w:hAnsi="Times New Roman" w:eastAsia="宋体" w:cs="Times New Roman"/>
          <w:b/>
          <w:bCs/>
          <w:color w:val="000000"/>
          <w:kern w:val="0"/>
          <w:sz w:val="28"/>
          <w:szCs w:val="28"/>
          <w:lang w:val="en-US" w:eastAsia="zh-CN" w:bidi="ar"/>
        </w:rPr>
        <w:t>3.3配套措施落实情况</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3.3.1区域消减及淘汰落后产能</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3.3.2防护距离控制及居民迁移</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480" w:firstLineChars="20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本项目不涉及。</w:t>
      </w:r>
    </w:p>
    <w:p>
      <w:pPr>
        <w:pStyle w:val="2"/>
        <w:keepNext w:val="0"/>
        <w:keepLines w:val="0"/>
        <w:pageBreakBefore w:val="0"/>
        <w:widowControl/>
        <w:kinsoku/>
        <w:wordWrap/>
        <w:overflowPunct/>
        <w:topLinePunct w:val="0"/>
        <w:autoSpaceDE/>
        <w:autoSpaceDN/>
        <w:bidi w:val="0"/>
        <w:adjustRightInd w:val="0"/>
        <w:snapToGrid w:val="0"/>
        <w:spacing w:after="0" w:line="360" w:lineRule="auto"/>
        <w:ind w:left="0" w:leftChars="0" w:firstLine="0" w:firstLineChars="0"/>
        <w:jc w:val="both"/>
        <w:textAlignment w:val="auto"/>
        <w:rPr>
          <w:rFonts w:hint="eastAsia" w:ascii="Times New Roman" w:hAnsi="Times New Roman" w:eastAsia="宋体" w:cs="Times New Roman"/>
          <w:color w:val="000000"/>
          <w:kern w:val="0"/>
          <w:sz w:val="24"/>
          <w:szCs w:val="24"/>
          <w:lang w:val="en-US" w:eastAsia="zh-CN" w:bidi="ar"/>
        </w:rPr>
      </w:pPr>
      <w:r>
        <w:rPr>
          <w:rFonts w:hint="eastAsia" w:ascii="Times New Roman" w:hAnsi="Times New Roman" w:eastAsia="宋体" w:cs="Times New Roman"/>
          <w:color w:val="000000"/>
          <w:kern w:val="0"/>
          <w:sz w:val="24"/>
          <w:szCs w:val="24"/>
          <w:lang w:val="en-US" w:eastAsia="zh-CN" w:bidi="ar"/>
        </w:rPr>
        <w:t>3.3.3其他措施</w:t>
      </w:r>
    </w:p>
    <w:p>
      <w:pPr>
        <w:keepNext w:val="0"/>
        <w:keepLines w:val="0"/>
        <w:pageBreakBefore w:val="0"/>
        <w:widowControl/>
        <w:suppressLineNumbers w:val="0"/>
        <w:kinsoku/>
        <w:wordWrap/>
        <w:overflowPunct/>
        <w:topLinePunct w:val="0"/>
        <w:autoSpaceDE/>
        <w:autoSpaceDN/>
        <w:bidi w:val="0"/>
        <w:adjustRightInd w:val="0"/>
        <w:snapToGrid w:val="0"/>
        <w:spacing w:after="0" w:line="360" w:lineRule="auto"/>
        <w:jc w:val="both"/>
        <w:textAlignment w:val="auto"/>
        <w:rPr>
          <w:rFonts w:hint="default" w:ascii="Times New Roman" w:hAnsi="Times New Roman" w:eastAsia="宋体" w:cs="Times New Roman"/>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本项目不涉及区域环境整治、相关外围工程建设等措施。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0" w:firstLineChars="0"/>
        <w:jc w:val="both"/>
        <w:textAlignment w:val="auto"/>
        <w:rPr>
          <w:rFonts w:ascii="Times New Roman" w:hAnsi="Times New Roman" w:eastAsia="宋体"/>
          <w:b/>
          <w:bCs/>
          <w:sz w:val="32"/>
          <w:szCs w:val="32"/>
        </w:rPr>
      </w:pPr>
      <w:r>
        <w:rPr>
          <w:rFonts w:hint="eastAsia" w:ascii="Times New Roman" w:hAnsi="Times New Roman" w:eastAsia="宋体"/>
          <w:b/>
          <w:bCs/>
          <w:sz w:val="32"/>
          <w:szCs w:val="32"/>
          <w:lang w:val="en-US" w:eastAsia="zh-CN"/>
        </w:rPr>
        <w:t>4</w:t>
      </w:r>
      <w:r>
        <w:rPr>
          <w:rFonts w:ascii="Times New Roman" w:hAnsi="Times New Roman" w:eastAsia="宋体"/>
          <w:b/>
          <w:bCs/>
          <w:sz w:val="32"/>
          <w:szCs w:val="32"/>
        </w:rPr>
        <w:t>整改工作情况</w:t>
      </w:r>
    </w:p>
    <w:p>
      <w:pPr>
        <w:keepNext w:val="0"/>
        <w:keepLines w:val="0"/>
        <w:pageBreakBefore w:val="0"/>
        <w:widowControl/>
        <w:numPr>
          <w:numId w:val="0"/>
        </w:numPr>
        <w:kinsoku/>
        <w:wordWrap/>
        <w:overflowPunct/>
        <w:topLinePunct w:val="0"/>
        <w:autoSpaceDE/>
        <w:autoSpaceDN/>
        <w:bidi w:val="0"/>
        <w:adjustRightInd w:val="0"/>
        <w:snapToGrid w:val="0"/>
        <w:spacing w:after="0" w:line="360" w:lineRule="auto"/>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1.补充生态恢复及应急演练相关的图片资料；</w:t>
      </w:r>
    </w:p>
    <w:p>
      <w:pPr>
        <w:pStyle w:val="2"/>
        <w:keepNext w:val="0"/>
        <w:keepLines w:val="0"/>
        <w:pageBreakBefore w:val="0"/>
        <w:widowControl/>
        <w:numPr>
          <w:numId w:val="0"/>
        </w:numPr>
        <w:kinsoku/>
        <w:wordWrap/>
        <w:overflowPunct/>
        <w:topLinePunct w:val="0"/>
        <w:autoSpaceDE/>
        <w:autoSpaceDN/>
        <w:bidi w:val="0"/>
        <w:adjustRightInd w:val="0"/>
        <w:snapToGrid w:val="0"/>
        <w:spacing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已补充相关资料，见报告生态环境调查章节补充了生态恢复图片；在环境管理情况调查章节补充了应急演练照片。</w:t>
      </w:r>
    </w:p>
    <w:sectPr>
      <w:footerReference r:id="rId3" w:type="default"/>
      <w:pgSz w:w="11906" w:h="16838"/>
      <w:pgMar w:top="1440" w:right="1418"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TimesNewRomanPSMT">
    <w:altName w:val="Times New Roman"/>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fG7OrgEAAEsD&#10;AAAOAAAAAAAAAAEAIAAAAB4BAABkcnMvZTJvRG9jLnhtbFBLBQYAAAAABgAGAFkBAAA+BQAAAAA=&#10;">
              <v:fill on="f" focussize="0,0"/>
              <v:stroke on="f"/>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D98D66A"/>
    <w:multiLevelType w:val="singleLevel"/>
    <w:tmpl w:val="BD98D66A"/>
    <w:lvl w:ilvl="0" w:tentative="0">
      <w:start w:val="1"/>
      <w:numFmt w:val="decimal"/>
      <w:suff w:val="nothing"/>
      <w:lvlText w:val="%1．"/>
      <w:lvlJc w:val="left"/>
      <w:pPr>
        <w:ind w:left="0" w:firstLine="400"/>
      </w:pPr>
      <w:rPr>
        <w:rFonts w:hint="default"/>
      </w:rPr>
    </w:lvl>
  </w:abstractNum>
  <w:abstractNum w:abstractNumId="1">
    <w:nsid w:val="DE01A39C"/>
    <w:multiLevelType w:val="singleLevel"/>
    <w:tmpl w:val="DE01A39C"/>
    <w:lvl w:ilvl="0" w:tentative="0">
      <w:start w:val="1"/>
      <w:numFmt w:val="decimal"/>
      <w:suff w:val="nothing"/>
      <w:lvlText w:val="%1、"/>
      <w:lvlJc w:val="left"/>
    </w:lvl>
  </w:abstractNum>
  <w:abstractNum w:abstractNumId="2">
    <w:nsid w:val="FA4EE61A"/>
    <w:multiLevelType w:val="singleLevel"/>
    <w:tmpl w:val="FA4EE61A"/>
    <w:lvl w:ilvl="0" w:tentative="0">
      <w:start w:val="1"/>
      <w:numFmt w:val="decimal"/>
      <w:suff w:val="nothing"/>
      <w:lvlText w:val="%1、"/>
      <w:lvlJc w:val="left"/>
    </w:lvl>
  </w:abstractNum>
  <w:abstractNum w:abstractNumId="3">
    <w:nsid w:val="6EF91103"/>
    <w:multiLevelType w:val="singleLevel"/>
    <w:tmpl w:val="6EF91103"/>
    <w:lvl w:ilvl="0" w:tentative="0">
      <w:start w:val="5"/>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1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B4"/>
    <w:rsid w:val="000109AF"/>
    <w:rsid w:val="00016D39"/>
    <w:rsid w:val="00064996"/>
    <w:rsid w:val="00096C84"/>
    <w:rsid w:val="0011516E"/>
    <w:rsid w:val="00117263"/>
    <w:rsid w:val="00124BDB"/>
    <w:rsid w:val="001F33D3"/>
    <w:rsid w:val="001F5C49"/>
    <w:rsid w:val="00291B66"/>
    <w:rsid w:val="002E64CF"/>
    <w:rsid w:val="00382447"/>
    <w:rsid w:val="003946FB"/>
    <w:rsid w:val="003D5486"/>
    <w:rsid w:val="0045125B"/>
    <w:rsid w:val="004B54D6"/>
    <w:rsid w:val="00514DD1"/>
    <w:rsid w:val="00590BFD"/>
    <w:rsid w:val="005D40E3"/>
    <w:rsid w:val="00683036"/>
    <w:rsid w:val="006F5AE9"/>
    <w:rsid w:val="00713C95"/>
    <w:rsid w:val="007A011F"/>
    <w:rsid w:val="007B046D"/>
    <w:rsid w:val="007E69CF"/>
    <w:rsid w:val="00842A03"/>
    <w:rsid w:val="00853DB5"/>
    <w:rsid w:val="00873568"/>
    <w:rsid w:val="008770C6"/>
    <w:rsid w:val="0088545B"/>
    <w:rsid w:val="008D3C33"/>
    <w:rsid w:val="008E608E"/>
    <w:rsid w:val="008F0127"/>
    <w:rsid w:val="00931393"/>
    <w:rsid w:val="009355E6"/>
    <w:rsid w:val="00942455"/>
    <w:rsid w:val="00945501"/>
    <w:rsid w:val="009742A9"/>
    <w:rsid w:val="009A0385"/>
    <w:rsid w:val="009E2591"/>
    <w:rsid w:val="00A76A53"/>
    <w:rsid w:val="00AD6457"/>
    <w:rsid w:val="00AF10AC"/>
    <w:rsid w:val="00B90E8C"/>
    <w:rsid w:val="00BE3360"/>
    <w:rsid w:val="00BF7DC5"/>
    <w:rsid w:val="00CD1E22"/>
    <w:rsid w:val="00CE7B0B"/>
    <w:rsid w:val="00CF50B8"/>
    <w:rsid w:val="00CF7E43"/>
    <w:rsid w:val="00D364B4"/>
    <w:rsid w:val="00D72DEF"/>
    <w:rsid w:val="00DF043E"/>
    <w:rsid w:val="00E45DCE"/>
    <w:rsid w:val="00E64B26"/>
    <w:rsid w:val="00F122F0"/>
    <w:rsid w:val="00F26AE1"/>
    <w:rsid w:val="00F6125B"/>
    <w:rsid w:val="00F72402"/>
    <w:rsid w:val="14D711A4"/>
    <w:rsid w:val="2F8A3B31"/>
    <w:rsid w:val="37504489"/>
    <w:rsid w:val="3E273C10"/>
    <w:rsid w:val="67A54D45"/>
    <w:rsid w:val="6ACE6105"/>
    <w:rsid w:val="6F9F6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qFormat="1" w:unhideWhenUsed="0" w:uiPriority="0" w:semiHidden="0" w:name="annotation text"/>
    <w:lsdException w:qFormat="1" w:uiPriority="99"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before="0" w:after="200" w:line="240" w:lineRule="auto"/>
      <w:jc w:val="left"/>
    </w:pPr>
    <w:rPr>
      <w:rFonts w:ascii="Tahoma" w:hAnsi="Tahoma" w:eastAsia="微软雅黑" w:cs="Times New Roman"/>
      <w:kern w:val="0"/>
      <w:sz w:val="22"/>
      <w:szCs w:val="22"/>
      <w:lang w:val="en-US" w:eastAsia="zh-CN" w:bidi="ar-SA"/>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ind w:firstLine="360"/>
    </w:pPr>
    <w:rPr>
      <w:rFonts w:ascii="仿宋_GB2312" w:eastAsia="仿宋_GB2312"/>
      <w:sz w:val="30"/>
    </w:rPr>
  </w:style>
  <w:style w:type="paragraph" w:styleId="4">
    <w:name w:val="Normal Indent"/>
    <w:basedOn w:val="1"/>
    <w:unhideWhenUsed/>
    <w:qFormat/>
    <w:uiPriority w:val="99"/>
    <w:pPr>
      <w:ind w:firstLine="420"/>
    </w:pPr>
    <w:rPr>
      <w:rFonts w:eastAsia="宋体"/>
      <w:kern w:val="2"/>
      <w:sz w:val="21"/>
    </w:rPr>
  </w:style>
  <w:style w:type="paragraph" w:styleId="5">
    <w:name w:val="Document Map"/>
    <w:basedOn w:val="1"/>
    <w:link w:val="15"/>
    <w:semiHidden/>
    <w:unhideWhenUsed/>
    <w:qFormat/>
    <w:uiPriority w:val="99"/>
    <w:rPr>
      <w:rFonts w:ascii="宋体" w:eastAsia="宋体"/>
      <w:sz w:val="18"/>
      <w:szCs w:val="18"/>
    </w:rPr>
  </w:style>
  <w:style w:type="paragraph" w:styleId="6">
    <w:name w:val="annotation text"/>
    <w:basedOn w:val="1"/>
    <w:link w:val="19"/>
    <w:qFormat/>
    <w:uiPriority w:val="0"/>
    <w:pPr>
      <w:tabs>
        <w:tab w:val="left" w:pos="377"/>
      </w:tabs>
      <w:adjustRightInd/>
      <w:snapToGrid/>
      <w:spacing w:after="0" w:line="360" w:lineRule="auto"/>
    </w:pPr>
    <w:rPr>
      <w:rFonts w:ascii="宋体" w:hAnsi="Times New Roman" w:eastAsia="宋体"/>
      <w:sz w:val="24"/>
      <w:szCs w:val="24"/>
    </w:rPr>
  </w:style>
  <w:style w:type="paragraph" w:styleId="7">
    <w:name w:val="Balloon Text"/>
    <w:basedOn w:val="1"/>
    <w:link w:val="31"/>
    <w:semiHidden/>
    <w:unhideWhenUsed/>
    <w:qFormat/>
    <w:uiPriority w:val="99"/>
    <w:pPr>
      <w:spacing w:after="0"/>
    </w:pPr>
    <w:rPr>
      <w:sz w:val="18"/>
      <w:szCs w:val="18"/>
    </w:rPr>
  </w:style>
  <w:style w:type="paragraph" w:styleId="8">
    <w:name w:val="footer"/>
    <w:basedOn w:val="1"/>
    <w:link w:val="14"/>
    <w:uiPriority w:val="0"/>
    <w:pPr>
      <w:tabs>
        <w:tab w:val="center" w:pos="4153"/>
        <w:tab w:val="right" w:pos="8306"/>
      </w:tabs>
    </w:pPr>
    <w:rPr>
      <w:sz w:val="18"/>
    </w:rPr>
  </w:style>
  <w:style w:type="paragraph" w:styleId="9">
    <w:name w:val="header"/>
    <w:basedOn w:val="1"/>
    <w:link w:val="32"/>
    <w:semiHidden/>
    <w:unhideWhenUsed/>
    <w:qFormat/>
    <w:uiPriority w:val="99"/>
    <w:pPr>
      <w:pBdr>
        <w:bottom w:val="single" w:color="auto" w:sz="6" w:space="1"/>
      </w:pBdr>
      <w:tabs>
        <w:tab w:val="center" w:pos="4153"/>
        <w:tab w:val="right" w:pos="8306"/>
      </w:tabs>
      <w:jc w:val="center"/>
    </w:pPr>
    <w:rPr>
      <w:sz w:val="18"/>
      <w:szCs w:val="18"/>
    </w:rPr>
  </w:style>
  <w:style w:type="table" w:styleId="11">
    <w:name w:val="Table Grid"/>
    <w:basedOn w:val="10"/>
    <w:qFormat/>
    <w:uiPriority w:val="39"/>
    <w:pPr>
      <w:widowControl w:val="0"/>
      <w:spacing w:before="0" w:after="0" w:line="240" w:lineRule="auto"/>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fontstyle21"/>
    <w:basedOn w:val="12"/>
    <w:qFormat/>
    <w:uiPriority w:val="0"/>
    <w:rPr>
      <w:rFonts w:ascii="TimesNewRomanPSMT" w:hAnsi="TimesNewRomanPSMT" w:eastAsia="TimesNewRomanPSMT" w:cs="TimesNewRomanPSMT"/>
      <w:color w:val="000000"/>
      <w:sz w:val="24"/>
      <w:szCs w:val="24"/>
    </w:rPr>
  </w:style>
  <w:style w:type="character" w:customStyle="1" w:styleId="14">
    <w:name w:val="页脚 字符"/>
    <w:basedOn w:val="12"/>
    <w:link w:val="8"/>
    <w:qFormat/>
    <w:uiPriority w:val="0"/>
    <w:rPr>
      <w:rFonts w:ascii="Tahoma" w:hAnsi="Tahoma" w:eastAsia="微软雅黑" w:cs="Times New Roman"/>
      <w:kern w:val="0"/>
      <w:sz w:val="18"/>
    </w:rPr>
  </w:style>
  <w:style w:type="character" w:customStyle="1" w:styleId="15">
    <w:name w:val="文档结构图 字符"/>
    <w:basedOn w:val="12"/>
    <w:link w:val="5"/>
    <w:semiHidden/>
    <w:qFormat/>
    <w:uiPriority w:val="99"/>
    <w:rPr>
      <w:rFonts w:ascii="宋体" w:hAnsi="Tahoma" w:eastAsia="宋体" w:cs="Times New Roman"/>
      <w:kern w:val="0"/>
      <w:sz w:val="18"/>
      <w:szCs w:val="18"/>
    </w:rPr>
  </w:style>
  <w:style w:type="paragraph" w:customStyle="1" w:styleId="16">
    <w:name w:val="lm表格内文字"/>
    <w:basedOn w:val="1"/>
    <w:qFormat/>
    <w:uiPriority w:val="0"/>
    <w:pPr>
      <w:widowControl w:val="0"/>
      <w:adjustRightInd/>
      <w:snapToGrid/>
      <w:spacing w:after="0"/>
      <w:jc w:val="center"/>
      <w:textAlignment w:val="center"/>
    </w:pPr>
    <w:rPr>
      <w:rFonts w:ascii="宋体" w:hAnsi="宋体" w:eastAsia="宋体"/>
      <w:kern w:val="2"/>
      <w:sz w:val="21"/>
      <w:szCs w:val="21"/>
    </w:rPr>
  </w:style>
  <w:style w:type="paragraph" w:customStyle="1" w:styleId="17">
    <w:name w:val="lm正文"/>
    <w:basedOn w:val="1"/>
    <w:link w:val="18"/>
    <w:qFormat/>
    <w:uiPriority w:val="0"/>
    <w:pPr>
      <w:widowControl w:val="0"/>
      <w:spacing w:after="0" w:line="331" w:lineRule="auto"/>
      <w:ind w:firstLine="480" w:firstLineChars="200"/>
      <w:jc w:val="both"/>
    </w:pPr>
    <w:rPr>
      <w:rFonts w:ascii="宋体" w:hAnsi="宋体" w:eastAsia="宋体"/>
      <w:sz w:val="24"/>
      <w:szCs w:val="24"/>
    </w:rPr>
  </w:style>
  <w:style w:type="character" w:customStyle="1" w:styleId="18">
    <w:name w:val="lm正文 Char"/>
    <w:link w:val="17"/>
    <w:qFormat/>
    <w:uiPriority w:val="0"/>
    <w:rPr>
      <w:rFonts w:ascii="宋体" w:hAnsi="宋体" w:eastAsia="宋体" w:cs="Times New Roman"/>
      <w:kern w:val="0"/>
      <w:sz w:val="24"/>
      <w:szCs w:val="24"/>
    </w:rPr>
  </w:style>
  <w:style w:type="character" w:customStyle="1" w:styleId="19">
    <w:name w:val="批注文字 字符"/>
    <w:basedOn w:val="12"/>
    <w:link w:val="6"/>
    <w:qFormat/>
    <w:uiPriority w:val="0"/>
    <w:rPr>
      <w:rFonts w:ascii="宋体" w:hAnsi="Times New Roman" w:eastAsia="宋体" w:cs="Times New Roman"/>
      <w:kern w:val="0"/>
      <w:sz w:val="24"/>
      <w:szCs w:val="24"/>
    </w:rPr>
  </w:style>
  <w:style w:type="paragraph" w:customStyle="1" w:styleId="20">
    <w:name w:val="lm表头"/>
    <w:basedOn w:val="1"/>
    <w:link w:val="21"/>
    <w:qFormat/>
    <w:uiPriority w:val="0"/>
    <w:pPr>
      <w:widowControl w:val="0"/>
      <w:adjustRightInd/>
      <w:snapToGrid/>
      <w:spacing w:beforeLines="50" w:after="0" w:line="331" w:lineRule="auto"/>
      <w:jc w:val="center"/>
    </w:pPr>
    <w:rPr>
      <w:rFonts w:ascii="宋体" w:hAnsi="宋体" w:eastAsia="宋体"/>
      <w:bCs/>
      <w:kern w:val="2"/>
      <w:sz w:val="21"/>
      <w:szCs w:val="21"/>
    </w:rPr>
  </w:style>
  <w:style w:type="character" w:customStyle="1" w:styleId="21">
    <w:name w:val="lm表头 Char"/>
    <w:link w:val="20"/>
    <w:qFormat/>
    <w:uiPriority w:val="0"/>
    <w:rPr>
      <w:rFonts w:ascii="宋体" w:hAnsi="宋体" w:eastAsia="宋体" w:cs="Times New Roman"/>
      <w:bCs/>
      <w:szCs w:val="21"/>
    </w:rPr>
  </w:style>
  <w:style w:type="paragraph" w:customStyle="1" w:styleId="22">
    <w:name w:val="样式 正文 首行缩进:  2 字符 SL CON + 首行缩进:  2 字符 + 首行缩进:  2 字符 + 首行缩..."/>
    <w:basedOn w:val="1"/>
    <w:link w:val="27"/>
    <w:qFormat/>
    <w:uiPriority w:val="0"/>
    <w:pPr>
      <w:tabs>
        <w:tab w:val="left" w:pos="377"/>
      </w:tabs>
      <w:adjustRightInd/>
      <w:snapToGrid/>
      <w:spacing w:after="0" w:line="360" w:lineRule="auto"/>
      <w:ind w:firstLine="560" w:firstLineChars="200"/>
    </w:pPr>
    <w:rPr>
      <w:rFonts w:ascii="宋体" w:hAnsi="宋体" w:eastAsia="宋体"/>
      <w:sz w:val="28"/>
      <w:szCs w:val="20"/>
    </w:rPr>
  </w:style>
  <w:style w:type="paragraph" w:customStyle="1" w:styleId="23">
    <w:name w:val="样式 正文 首行缩进:  2 字符 SL CON + 首行缩进:  2 字符"/>
    <w:basedOn w:val="1"/>
    <w:link w:val="24"/>
    <w:qFormat/>
    <w:uiPriority w:val="0"/>
    <w:pPr>
      <w:tabs>
        <w:tab w:val="left" w:pos="377"/>
      </w:tabs>
      <w:adjustRightInd/>
      <w:snapToGrid/>
      <w:spacing w:after="0" w:line="360" w:lineRule="auto"/>
      <w:ind w:firstLine="200" w:firstLineChars="200"/>
    </w:pPr>
    <w:rPr>
      <w:rFonts w:ascii="宋体" w:hAnsi="Times New Roman" w:eastAsia="宋体"/>
      <w:sz w:val="28"/>
      <w:szCs w:val="20"/>
    </w:rPr>
  </w:style>
  <w:style w:type="character" w:customStyle="1" w:styleId="24">
    <w:name w:val="样式 正文 首行缩进:  2 字符 SL CON + 首行缩进:  2 字符 Char"/>
    <w:link w:val="23"/>
    <w:qFormat/>
    <w:uiPriority w:val="0"/>
    <w:rPr>
      <w:rFonts w:ascii="宋体" w:hAnsi="Times New Roman" w:eastAsia="宋体" w:cs="Times New Roman"/>
      <w:kern w:val="0"/>
      <w:sz w:val="28"/>
      <w:szCs w:val="20"/>
    </w:rPr>
  </w:style>
  <w:style w:type="paragraph" w:customStyle="1" w:styleId="25">
    <w:name w:val="样式 表（或图）标题"/>
    <w:basedOn w:val="1"/>
    <w:link w:val="26"/>
    <w:qFormat/>
    <w:uiPriority w:val="0"/>
    <w:pPr>
      <w:adjustRightInd/>
      <w:snapToGrid/>
      <w:spacing w:before="100" w:beforeAutospacing="1" w:after="0" w:line="360" w:lineRule="auto"/>
      <w:jc w:val="center"/>
    </w:pPr>
    <w:rPr>
      <w:rFonts w:ascii="宋体" w:hAnsi="宋体" w:eastAsia="宋体"/>
      <w:b/>
      <w:sz w:val="21"/>
      <w:szCs w:val="20"/>
    </w:rPr>
  </w:style>
  <w:style w:type="character" w:customStyle="1" w:styleId="26">
    <w:name w:val="样式 表（或图）标题 Char"/>
    <w:link w:val="25"/>
    <w:qFormat/>
    <w:uiPriority w:val="0"/>
    <w:rPr>
      <w:rFonts w:ascii="宋体" w:hAnsi="宋体" w:eastAsia="宋体" w:cs="Times New Roman"/>
      <w:b/>
      <w:kern w:val="0"/>
      <w:szCs w:val="20"/>
    </w:rPr>
  </w:style>
  <w:style w:type="character" w:customStyle="1" w:styleId="27">
    <w:name w:val="样式 正文 首行缩进:  2 字符 SL CON + 首行缩进:  2 字符 + 首行缩进:  2 字符 + 首行缩... Char"/>
    <w:link w:val="22"/>
    <w:qFormat/>
    <w:uiPriority w:val="0"/>
    <w:rPr>
      <w:rFonts w:ascii="宋体" w:hAnsi="宋体" w:eastAsia="宋体" w:cs="Times New Roman"/>
      <w:kern w:val="0"/>
      <w:sz w:val="28"/>
      <w:szCs w:val="20"/>
    </w:rPr>
  </w:style>
  <w:style w:type="paragraph" w:customStyle="1" w:styleId="28">
    <w:name w:val="lm图例"/>
    <w:basedOn w:val="1"/>
    <w:link w:val="29"/>
    <w:qFormat/>
    <w:uiPriority w:val="0"/>
    <w:pPr>
      <w:widowControl w:val="0"/>
      <w:adjustRightInd/>
      <w:snapToGrid/>
      <w:spacing w:beforeLines="50" w:afterLines="50" w:line="331" w:lineRule="auto"/>
      <w:jc w:val="center"/>
    </w:pPr>
    <w:rPr>
      <w:rFonts w:ascii="宋体" w:hAnsi="宋体" w:eastAsia="宋体"/>
      <w:kern w:val="2"/>
      <w:sz w:val="21"/>
    </w:rPr>
  </w:style>
  <w:style w:type="character" w:customStyle="1" w:styleId="29">
    <w:name w:val="lm图例 Char"/>
    <w:link w:val="28"/>
    <w:qFormat/>
    <w:uiPriority w:val="0"/>
    <w:rPr>
      <w:rFonts w:ascii="宋体" w:hAnsi="宋体" w:eastAsia="宋体" w:cs="Times New Roman"/>
    </w:rPr>
  </w:style>
  <w:style w:type="paragraph" w:customStyle="1" w:styleId="30">
    <w:name w:val="第四章图件"/>
    <w:basedOn w:val="4"/>
    <w:qFormat/>
    <w:uiPriority w:val="0"/>
    <w:pPr>
      <w:widowControl w:val="0"/>
      <w:tabs>
        <w:tab w:val="left" w:pos="852"/>
      </w:tabs>
      <w:adjustRightInd/>
      <w:spacing w:after="0"/>
      <w:ind w:left="420" w:firstLine="0"/>
      <w:jc w:val="center"/>
    </w:pPr>
    <w:rPr>
      <w:rFonts w:ascii="Times New Roman" w:hAnsi="Times New Roman"/>
      <w:sz w:val="24"/>
      <w:szCs w:val="24"/>
    </w:rPr>
  </w:style>
  <w:style w:type="character" w:customStyle="1" w:styleId="31">
    <w:name w:val="批注框文本 字符"/>
    <w:basedOn w:val="12"/>
    <w:link w:val="7"/>
    <w:semiHidden/>
    <w:qFormat/>
    <w:uiPriority w:val="99"/>
    <w:rPr>
      <w:rFonts w:ascii="Tahoma" w:hAnsi="Tahoma" w:eastAsia="微软雅黑" w:cs="Times New Roman"/>
      <w:kern w:val="0"/>
      <w:sz w:val="18"/>
      <w:szCs w:val="18"/>
    </w:rPr>
  </w:style>
  <w:style w:type="character" w:customStyle="1" w:styleId="32">
    <w:name w:val="页眉 字符"/>
    <w:basedOn w:val="12"/>
    <w:link w:val="9"/>
    <w:semiHidden/>
    <w:qFormat/>
    <w:uiPriority w:val="99"/>
    <w:rPr>
      <w:rFonts w:ascii="Tahoma" w:hAnsi="Tahoma" w:eastAsia="微软雅黑"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footer" Target="footer1.xml"/><Relationship Id="rId7" Type="http://schemas.openxmlformats.org/officeDocument/2006/relationships/customXml" Target="../customXml/item2.xml"/><Relationship Id="rId2" Type="http://schemas.openxmlformats.org/officeDocument/2006/relationships/settings" Target="settings.xml"/><Relationship Id="rId6" Type="http://schemas.openxmlformats.org/officeDocument/2006/relationships/numbering" Target="numbering.xml"/><Relationship Id="rId1" Type="http://schemas.openxmlformats.org/officeDocument/2006/relationships/styles" Target="styles.xml"/><Relationship Id="rId11" Type="http://schemas.openxmlformats.org/officeDocument/2006/relationships/customXml" Target="../customXml/item5.xml"/><Relationship Id="rId5" Type="http://schemas.openxmlformats.org/officeDocument/2006/relationships/customXml" Target="../customXml/item1.xml"/><Relationship Id="rId10" Type="http://schemas.openxmlformats.org/officeDocument/2006/relationships/customXml" Target="../customXml/item4.xml"/><Relationship Id="rId4" Type="http://schemas.openxmlformats.org/officeDocument/2006/relationships/theme" Target="theme/theme1.xml"/><Relationship Id="rId9" Type="http://schemas.openxmlformats.org/officeDocument/2006/relationships/customXml" Target="../customXml/item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8C0B00B2-F9E8-46B6-A538-B363159D7F4A}"/>
</file>

<file path=customXml/itemProps3.xml><?xml version="1.0" encoding="utf-8"?>
<ds:datastoreItem xmlns:ds="http://schemas.openxmlformats.org/officeDocument/2006/customXml" ds:itemID="{812DF091-9687-4CC6-B0BB-9464BE6950FF}"/>
</file>

<file path=customXml/itemProps4.xml><?xml version="1.0" encoding="utf-8"?>
<ds:datastoreItem xmlns:ds="http://schemas.openxmlformats.org/officeDocument/2006/customXml" ds:itemID="{2413A91C-C8A4-4E21-B453-A9ADD7293F01}"/>
</file>

<file path=customXml/itemProps5.xml><?xml version="1.0" encoding="utf-8"?>
<ds:datastoreItem xmlns:ds="http://schemas.openxmlformats.org/officeDocument/2006/customXml" ds:itemID="{B12BE90C-3461-45DA-9A39-D21E62C79891}"/>
</file>

<file path=docProps/app.xml><?xml version="1.0" encoding="utf-8"?>
<Properties xmlns="http://schemas.openxmlformats.org/officeDocument/2006/extended-properties" xmlns:vt="http://schemas.openxmlformats.org/officeDocument/2006/docPropsVTypes">
  <Template>Normal</Template>
  <Company>Microsoft</Company>
  <Pages>4</Pages>
  <Words>377</Words>
  <Characters>2152</Characters>
  <Lines>17</Lines>
  <Paragraphs>5</Paragraphs>
  <TotalTime>2</TotalTime>
  <ScaleCrop>false</ScaleCrop>
  <LinksUpToDate>false</LinksUpToDate>
  <CharactersWithSpaces>2524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凉城旧人</cp:lastModifiedBy>
  <cp:revision>43</cp:revision>
  <dcterms:created xsi:type="dcterms:W3CDTF">2019-02-25T11:20:00Z</dcterms:created>
  <dcterms:modified xsi:type="dcterms:W3CDTF">2019-11-01T05:07:43Z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y fmtid="{D5CDD505-2E9C-101B-9397-08002B2CF9AE}" pid="3" name="ContentTypeId">
    <vt:lpwstr>0x010100313989E510CC474A862876A387D6F14A</vt:lpwstr>
  </property>
</Properties>
</file>